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183D18">
      <w:pPr>
        <w:pStyle w:val="10"/>
        <w:keepNext w:val="0"/>
        <w:keepLines w:val="0"/>
        <w:pageBreakBefore w:val="0"/>
        <w:widowControl/>
        <w:kinsoku/>
        <w:wordWrap/>
        <w:overflowPunct/>
        <w:topLinePunct w:val="0"/>
        <w:autoSpaceDE/>
        <w:autoSpaceDN/>
        <w:bidi w:val="0"/>
        <w:adjustRightInd/>
        <w:snapToGrid/>
        <w:spacing w:line="240" w:lineRule="auto"/>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r>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drawing>
          <wp:anchor distT="0" distB="0" distL="114300" distR="114300" simplePos="0" relativeHeight="251662336" behindDoc="1" locked="0" layoutInCell="1" allowOverlap="1">
            <wp:simplePos x="0" y="0"/>
            <wp:positionH relativeFrom="column">
              <wp:posOffset>-360045</wp:posOffset>
            </wp:positionH>
            <wp:positionV relativeFrom="paragraph">
              <wp:posOffset>-1520825</wp:posOffset>
            </wp:positionV>
            <wp:extent cx="7638415" cy="10005060"/>
            <wp:effectExtent l="0" t="0" r="635" b="5715"/>
            <wp:wrapThrough wrapText="bothSides">
              <wp:wrapPolygon>
                <wp:start x="0" y="0"/>
                <wp:lineTo x="0" y="21600"/>
                <wp:lineTo x="21600" y="21600"/>
                <wp:lineTo x="21600" y="0"/>
                <wp:lineTo x="0" y="0"/>
              </wp:wrapPolygon>
            </wp:wrapThrough>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7638415" cy="10005060"/>
                    </a:xfrm>
                    <a:prstGeom prst="rect">
                      <a:avLst/>
                    </a:prstGeom>
                  </pic:spPr>
                </pic:pic>
              </a:graphicData>
            </a:graphic>
          </wp:anchor>
        </w:drawing>
      </w:r>
    </w:p>
    <w:p w14:paraId="03ECCB2A">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r>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drawing>
          <wp:anchor distT="0" distB="0" distL="114300" distR="114300" simplePos="0" relativeHeight="251660288" behindDoc="0" locked="0" layoutInCell="1" allowOverlap="1">
            <wp:simplePos x="0" y="0"/>
            <wp:positionH relativeFrom="column">
              <wp:posOffset>-369570</wp:posOffset>
            </wp:positionH>
            <wp:positionV relativeFrom="paragraph">
              <wp:posOffset>-1497330</wp:posOffset>
            </wp:positionV>
            <wp:extent cx="7569200" cy="10706735"/>
            <wp:effectExtent l="0" t="0" r="0" b="12065"/>
            <wp:wrapNone/>
            <wp:docPr id="2" name="图片 2" descr="8af565d16659af02447ed627f1014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af565d16659af02447ed627f10147d5"/>
                    <pic:cNvPicPr>
                      <a:picLocks noChangeAspect="1"/>
                    </pic:cNvPicPr>
                  </pic:nvPicPr>
                  <pic:blipFill>
                    <a:blip r:embed="rId6"/>
                    <a:stretch>
                      <a:fillRect/>
                    </a:stretch>
                  </pic:blipFill>
                  <pic:spPr>
                    <a:xfrm>
                      <a:off x="0" y="0"/>
                      <a:ext cx="7569200" cy="10706735"/>
                    </a:xfrm>
                    <a:prstGeom prst="rect">
                      <a:avLst/>
                    </a:prstGeom>
                  </pic:spPr>
                </pic:pic>
              </a:graphicData>
            </a:graphic>
          </wp:anchor>
        </w:drawing>
      </w:r>
    </w:p>
    <w:p w14:paraId="0896C070">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49349219">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20F1FBD3">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6ABB15B9">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126327D9">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17362F61">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2D44F1E2">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49363B96">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2567CF87">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445868F2">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0C5F5502">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4CDCCD30">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76344693">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r>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drawing>
          <wp:anchor distT="0" distB="0" distL="114300" distR="114300" simplePos="0" relativeHeight="251661312" behindDoc="0" locked="0" layoutInCell="1" allowOverlap="1">
            <wp:simplePos x="0" y="0"/>
            <wp:positionH relativeFrom="column">
              <wp:posOffset>-256540</wp:posOffset>
            </wp:positionH>
            <wp:positionV relativeFrom="paragraph">
              <wp:posOffset>-1539875</wp:posOffset>
            </wp:positionV>
            <wp:extent cx="7562850" cy="10697845"/>
            <wp:effectExtent l="0" t="0" r="6350" b="8255"/>
            <wp:wrapNone/>
            <wp:docPr id="7" name="图片 7" descr="c0c70b339214f93e2cfc25fa38dae5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0c70b339214f93e2cfc25fa38dae54f"/>
                    <pic:cNvPicPr>
                      <a:picLocks noChangeAspect="1"/>
                    </pic:cNvPicPr>
                  </pic:nvPicPr>
                  <pic:blipFill>
                    <a:blip r:embed="rId7"/>
                    <a:stretch>
                      <a:fillRect/>
                    </a:stretch>
                  </pic:blipFill>
                  <pic:spPr>
                    <a:xfrm>
                      <a:off x="0" y="0"/>
                      <a:ext cx="7562850" cy="10697845"/>
                    </a:xfrm>
                    <a:prstGeom prst="rect">
                      <a:avLst/>
                    </a:prstGeom>
                  </pic:spPr>
                </pic:pic>
              </a:graphicData>
            </a:graphic>
          </wp:anchor>
        </w:drawing>
      </w:r>
    </w:p>
    <w:p w14:paraId="23A1D9EC">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66A57E35">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79FAA577">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5C2F5189">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3D5D95CB">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2AF40D49">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7133DAD3">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426524DC">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545B1972">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60D62977">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4900D7F9">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26318218">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pPr>
    </w:p>
    <w:p w14:paraId="49A6EB29">
      <w:pPr>
        <w:pStyle w:val="10"/>
        <w:keepNext w:val="0"/>
        <w:keepLines w:val="0"/>
        <w:pageBreakBefore w:val="0"/>
        <w:widowControl/>
        <w:kinsoku/>
        <w:wordWrap/>
        <w:overflowPunct/>
        <w:topLinePunct w:val="0"/>
        <w:autoSpaceDE/>
        <w:autoSpaceDN/>
        <w:bidi w:val="0"/>
        <w:adjustRightInd/>
        <w:snapToGrid/>
        <w:spacing w:line="1000" w:lineRule="exact"/>
        <w:ind w:left="0" w:leftChars="0"/>
        <w:textAlignment w:val="auto"/>
        <w:rPr>
          <w:rFonts w:hint="eastAsia" w:ascii="华文行楷" w:hAnsi="华文行楷" w:eastAsia="华文行楷" w:cs="华文行楷"/>
          <w:b/>
          <w:bCs w:val="0"/>
          <w:color w:val="EC5A89"/>
          <w:w w:val="90"/>
          <w:sz w:val="48"/>
          <w:szCs w:val="48"/>
          <w:highlight w:val="none"/>
          <w:lang w:val="en-US" w:eastAsia="zh-CN"/>
          <w14:glow w14:rad="0">
            <w14:srgbClr w14:val="000000"/>
          </w14:glow>
          <w14:shadow w14:blurRad="50800" w14:dist="38100" w14:dir="2700000" w14:sx="100000" w14:sy="100000" w14:kx="0" w14:ky="0" w14:algn="tl">
            <w14:srgbClr w14:val="000000">
              <w14:alpha w14:val="60000"/>
            </w14:srgbClr>
          </w14:shadow>
        </w:rPr>
      </w:pPr>
      <w:bookmarkStart w:id="1" w:name="_GoBack"/>
      <w:r>
        <w:rPr>
          <w:rFonts w:hint="eastAsia" w:ascii="华文行楷" w:hAnsi="华文行楷" w:eastAsia="华文行楷" w:cs="华文行楷"/>
          <w:b/>
          <w:bCs w:val="0"/>
          <w:color w:val="EC5A89"/>
          <w:w w:val="90"/>
          <w:sz w:val="72"/>
          <w:szCs w:val="72"/>
          <w:highlight w:val="none"/>
          <w:lang w:val="en-US" w:eastAsia="zh-CN"/>
          <w14:glow w14:rad="0">
            <w14:srgbClr w14:val="000000"/>
          </w14:glow>
          <w14:shadow w14:blurRad="50800" w14:dist="38100" w14:dir="2700000" w14:sx="100000" w14:sy="100000" w14:kx="0" w14:ky="0" w14:algn="tl">
            <w14:srgbClr w14:val="000000">
              <w14:alpha w14:val="60000"/>
            </w14:srgbClr>
          </w14:shadow>
        </w:rPr>
        <w:t>春天</w:t>
      </w:r>
      <w:r>
        <w:rPr>
          <w:rFonts w:hint="eastAsia" w:ascii="华文行楷" w:hAnsi="华文行楷" w:eastAsia="华文行楷" w:cs="华文行楷"/>
          <w:b/>
          <w:bCs w:val="0"/>
          <w:color w:val="EC5A89"/>
          <w:w w:val="90"/>
          <w:sz w:val="48"/>
          <w:szCs w:val="48"/>
          <w:highlight w:val="none"/>
          <w:lang w:val="en-US" w:eastAsia="zh-CN"/>
          <w14:glow w14:rad="0">
            <w14:srgbClr w14:val="000000"/>
          </w14:glow>
          <w14:shadow w14:blurRad="50800" w14:dist="38100" w14:dir="2700000" w14:sx="100000" w14:sy="100000" w14:kx="0" w14:ky="0" w14:algn="tl">
            <w14:srgbClr w14:val="000000">
              <w14:alpha w14:val="60000"/>
            </w14:srgbClr>
          </w14:shadow>
        </w:rPr>
        <w:t>的风，吹到伊犁，</w:t>
      </w:r>
      <w:r>
        <w:rPr>
          <w:rFonts w:hint="eastAsia" w:ascii="华文行楷" w:hAnsi="华文行楷" w:eastAsia="华文行楷" w:cs="华文行楷"/>
          <w:b/>
          <w:bCs w:val="0"/>
          <w:color w:val="EC5A89"/>
          <w:w w:val="90"/>
          <w:sz w:val="60"/>
          <w:szCs w:val="60"/>
          <w:highlight w:val="none"/>
          <w:lang w:val="en-US" w:eastAsia="zh-CN"/>
          <w14:glow w14:rad="0">
            <w14:srgbClr w14:val="000000"/>
          </w14:glow>
          <w14:shadow w14:blurRad="50800" w14:dist="38100" w14:dir="2700000" w14:sx="100000" w14:sy="100000" w14:kx="0" w14:ky="0" w14:algn="tl">
            <w14:srgbClr w14:val="000000">
              <w14:alpha w14:val="60000"/>
            </w14:srgbClr>
          </w14:shadow>
        </w:rPr>
        <w:t>绿</w:t>
      </w:r>
      <w:r>
        <w:rPr>
          <w:rFonts w:hint="eastAsia" w:ascii="华文行楷" w:hAnsi="华文行楷" w:eastAsia="华文行楷" w:cs="华文行楷"/>
          <w:b/>
          <w:bCs w:val="0"/>
          <w:color w:val="EC5A89"/>
          <w:w w:val="90"/>
          <w:sz w:val="48"/>
          <w:szCs w:val="48"/>
          <w:highlight w:val="none"/>
          <w:lang w:val="en-US" w:eastAsia="zh-CN"/>
          <w14:glow w14:rad="0">
            <w14:srgbClr w14:val="000000"/>
          </w14:glow>
          <w14:shadow w14:blurRad="50800" w14:dist="38100" w14:dir="2700000" w14:sx="100000" w14:sy="100000" w14:kx="0" w14:ky="0" w14:algn="tl">
            <w14:srgbClr w14:val="000000">
              <w14:alpha w14:val="60000"/>
            </w14:srgbClr>
          </w14:shadow>
        </w:rPr>
        <w:t>了新叶，开了</w:t>
      </w:r>
      <w:r>
        <w:rPr>
          <w:rFonts w:hint="eastAsia" w:ascii="华文行楷" w:hAnsi="华文行楷" w:eastAsia="华文行楷" w:cs="华文行楷"/>
          <w:b/>
          <w:bCs w:val="0"/>
          <w:color w:val="EC5A89"/>
          <w:w w:val="90"/>
          <w:sz w:val="60"/>
          <w:szCs w:val="60"/>
          <w:highlight w:val="none"/>
          <w:lang w:val="en-US" w:eastAsia="zh-CN"/>
          <w14:glow w14:rad="0">
            <w14:srgbClr w14:val="000000"/>
          </w14:glow>
          <w14:shadow w14:blurRad="50800" w14:dist="38100" w14:dir="2700000" w14:sx="100000" w14:sy="100000" w14:kx="0" w14:ky="0" w14:algn="tl">
            <w14:srgbClr w14:val="000000">
              <w14:alpha w14:val="60000"/>
            </w14:srgbClr>
          </w14:shadow>
        </w:rPr>
        <w:t>杏花</w:t>
      </w:r>
    </w:p>
    <w:p w14:paraId="3F1FF619">
      <w:pPr>
        <w:keepNext w:val="0"/>
        <w:keepLines w:val="0"/>
        <w:pageBreakBefore w:val="0"/>
        <w:widowControl/>
        <w:suppressLineNumbers w:val="0"/>
        <w:kinsoku/>
        <w:wordWrap/>
        <w:overflowPunct/>
        <w:topLinePunct w:val="0"/>
        <w:autoSpaceDE/>
        <w:autoSpaceDN/>
        <w:bidi w:val="0"/>
        <w:adjustRightInd/>
        <w:snapToGrid/>
        <w:spacing w:line="1000" w:lineRule="exact"/>
        <w:ind w:right="-567" w:rightChars="-270"/>
        <w:jc w:val="left"/>
        <w:textAlignment w:val="auto"/>
        <w:rPr>
          <w:rFonts w:hint="eastAsia" w:ascii="华文行楷" w:hAnsi="华文行楷" w:eastAsia="华文行楷" w:cs="华文行楷"/>
          <w:b/>
          <w:bCs w:val="0"/>
          <w:color w:val="EC5A89"/>
          <w:w w:val="90"/>
          <w:kern w:val="0"/>
          <w:sz w:val="48"/>
          <w:szCs w:val="48"/>
          <w:lang w:val="en-US" w:eastAsia="zh-CN" w:bidi="ar"/>
          <w14:glow w14:rad="0">
            <w14:srgbClr w14:val="000000"/>
          </w14:glow>
          <w14:shadow w14:blurRad="50800" w14:dist="38100" w14:dir="2700000" w14:sx="100000" w14:sy="100000" w14:kx="0" w14:ky="0" w14:algn="tl">
            <w14:srgbClr w14:val="000000">
              <w14:alpha w14:val="60000"/>
            </w14:srgbClr>
          </w14:shadow>
        </w:rPr>
      </w:pPr>
      <w:r>
        <w:rPr>
          <w:rFonts w:hint="eastAsia" w:ascii="华文行楷" w:hAnsi="华文行楷" w:eastAsia="华文行楷" w:cs="华文行楷"/>
          <w:b/>
          <w:bCs w:val="0"/>
          <w:color w:val="EC5A89"/>
          <w:w w:val="90"/>
          <w:kern w:val="0"/>
          <w:sz w:val="48"/>
          <w:szCs w:val="48"/>
          <w:lang w:val="en-US" w:eastAsia="zh-CN" w:bidi="ar"/>
          <w14:glow w14:rad="0">
            <w14:srgbClr w14:val="000000"/>
          </w14:glow>
          <w14:shadow w14:blurRad="50800" w14:dist="38100" w14:dir="2700000" w14:sx="100000" w14:sy="100000" w14:kx="0" w14:ky="0" w14:algn="tl">
            <w14:srgbClr w14:val="000000">
              <w14:alpha w14:val="60000"/>
            </w14:srgbClr>
          </w14:shadow>
        </w:rPr>
        <w:t>赴一场龟兹乐舞</w:t>
      </w:r>
      <w:r>
        <w:rPr>
          <w:rFonts w:hint="eastAsia" w:ascii="华文行楷" w:hAnsi="华文行楷" w:eastAsia="华文行楷" w:cs="华文行楷"/>
          <w:b/>
          <w:bCs w:val="0"/>
          <w:color w:val="EC5A89"/>
          <w:w w:val="90"/>
          <w:kern w:val="0"/>
          <w:sz w:val="72"/>
          <w:szCs w:val="72"/>
          <w:lang w:val="en-US" w:eastAsia="zh-CN" w:bidi="ar"/>
          <w14:glow w14:rad="0">
            <w14:srgbClr w14:val="000000"/>
          </w14:glow>
          <w14:shadow w14:blurRad="50800" w14:dist="38100" w14:dir="2700000" w14:sx="100000" w14:sy="100000" w14:kx="0" w14:ky="0" w14:algn="tl">
            <w14:srgbClr w14:val="000000">
              <w14:alpha w14:val="60000"/>
            </w14:srgbClr>
          </w14:shadow>
        </w:rPr>
        <w:t>杏花约</w:t>
      </w:r>
      <w:r>
        <w:rPr>
          <w:rFonts w:hint="eastAsia" w:ascii="华文行楷" w:hAnsi="华文行楷" w:eastAsia="华文行楷" w:cs="华文行楷"/>
          <w:b/>
          <w:bCs w:val="0"/>
          <w:color w:val="EC5A89"/>
          <w:w w:val="90"/>
          <w:kern w:val="0"/>
          <w:sz w:val="48"/>
          <w:szCs w:val="48"/>
          <w:lang w:val="en-US" w:eastAsia="zh-CN" w:bidi="ar"/>
          <w14:glow w14:rad="0">
            <w14:srgbClr w14:val="000000"/>
          </w14:glow>
          <w14:shadow w14:blurRad="50800" w14:dist="38100" w14:dir="2700000" w14:sx="100000" w14:sy="100000" w14:kx="0" w14:ky="0" w14:algn="tl">
            <w14:srgbClr w14:val="000000">
              <w14:alpha w14:val="60000"/>
            </w14:srgbClr>
          </w14:shadow>
        </w:rPr>
        <w:t>，品一回西域古韵</w:t>
      </w:r>
      <w:r>
        <w:rPr>
          <w:rFonts w:hint="eastAsia" w:ascii="华文行楷" w:hAnsi="华文行楷" w:eastAsia="华文行楷" w:cs="华文行楷"/>
          <w:b/>
          <w:bCs w:val="0"/>
          <w:color w:val="EC5A89"/>
          <w:w w:val="90"/>
          <w:kern w:val="0"/>
          <w:sz w:val="60"/>
          <w:szCs w:val="60"/>
          <w:lang w:val="en-US" w:eastAsia="zh-CN" w:bidi="ar"/>
          <w14:glow w14:rad="0">
            <w14:srgbClr w14:val="000000"/>
          </w14:glow>
          <w14:shadow w14:blurRad="50800" w14:dist="38100" w14:dir="2700000" w14:sx="100000" w14:sy="100000" w14:kx="0" w14:ky="0" w14:algn="tl">
            <w14:srgbClr w14:val="000000">
              <w14:alpha w14:val="60000"/>
            </w14:srgbClr>
          </w14:shadow>
        </w:rPr>
        <w:t>不老情</w:t>
      </w:r>
    </w:p>
    <w:p w14:paraId="5DF558BB">
      <w:pPr>
        <w:pStyle w:val="2"/>
        <w:rPr>
          <w:rFonts w:hint="eastAsia"/>
          <w:lang w:val="en-US" w:eastAsia="zh-CN"/>
        </w:rPr>
      </w:pPr>
    </w:p>
    <w:p w14:paraId="54B3DC4F">
      <w:pPr>
        <w:pStyle w:val="10"/>
        <w:widowControl/>
        <w:ind w:left="0" w:leftChars="0"/>
        <w:rPr>
          <w:rFonts w:hint="default" w:ascii="微软雅黑" w:hAnsi="微软雅黑" w:eastAsia="微软雅黑" w:cs="微软雅黑"/>
          <w:b/>
          <w:color w:val="FF0000"/>
          <w:w w:val="80"/>
          <w:sz w:val="56"/>
          <w:szCs w:val="56"/>
          <w:highlight w:val="none"/>
          <w:lang w:val="en-US" w:eastAsia="zh-CN"/>
        </w:rPr>
      </w:pPr>
      <w:r>
        <w:rPr>
          <w:rFonts w:hint="eastAsia" w:ascii="微软雅黑" w:hAnsi="微软雅黑" w:eastAsia="微软雅黑" w:cs="微软雅黑"/>
          <w:b/>
          <w:color w:val="FF0000"/>
          <w:w w:val="80"/>
          <w:sz w:val="56"/>
          <w:szCs w:val="56"/>
          <w:highlight w:val="yellow"/>
          <w:lang w:val="en-US" w:eastAsia="zh-CN"/>
        </w:rPr>
        <w:t>淡季援疆奖励，直降</w:t>
      </w:r>
      <w:r>
        <w:rPr>
          <w:rFonts w:hint="eastAsia" w:ascii="微软雅黑" w:hAnsi="微软雅黑" w:eastAsia="微软雅黑" w:cs="微软雅黑"/>
          <w:b/>
          <w:color w:val="FF0000"/>
          <w:spacing w:val="-23"/>
          <w:w w:val="80"/>
          <w:sz w:val="72"/>
          <w:szCs w:val="72"/>
          <w:highlight w:val="yellow"/>
          <w:lang w:val="en-US" w:eastAsia="zh-CN"/>
          <w14:shadow w14:blurRad="50800" w14:dist="50800" w14:dir="5400000" w14:sx="1000" w14:sy="1000" w14:kx="0" w14:ky="0" w14:algn="ctr">
            <w14:srgbClr w14:val="FFFF00">
              <w14:alpha w14:val="57000"/>
            </w14:srgbClr>
          </w14:shadow>
          <w14:textOutline w14:w="3175" w14:cmpd="sng">
            <w14:solidFill>
              <w14:srgbClr w14:val="FFFF00">
                <w14:alpha w14:val="0"/>
              </w14:srgbClr>
            </w14:solidFill>
            <w14:prstDash w14:val="solid"/>
            <w14:round/>
          </w14:textOutline>
        </w:rPr>
        <w:t>2000</w:t>
      </w:r>
      <w:r>
        <w:rPr>
          <w:rFonts w:hint="eastAsia" w:ascii="微软雅黑" w:hAnsi="微软雅黑" w:eastAsia="微软雅黑" w:cs="微软雅黑"/>
          <w:b/>
          <w:color w:val="FF0000"/>
          <w:w w:val="80"/>
          <w:sz w:val="56"/>
          <w:szCs w:val="56"/>
          <w:highlight w:val="yellow"/>
          <w:lang w:val="en-US" w:eastAsia="zh-CN"/>
        </w:rPr>
        <w:t>元/人，四月限定！</w:t>
      </w:r>
    </w:p>
    <w:bookmarkEnd w:id="1"/>
    <w:p w14:paraId="3802EBBD">
      <w:pPr>
        <w:pStyle w:val="3"/>
        <w:ind w:left="0" w:leftChars="0" w:firstLine="0" w:firstLineChars="0"/>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lang w:val="en-US" w:eastAsia="zh-CN"/>
          <w14:textFill>
            <w14:solidFill>
              <w14:schemeClr w14:val="tx1"/>
            </w14:solidFill>
          </w14:textFill>
        </w:rPr>
        <w:t>甘肃</w:t>
      </w:r>
      <w:r>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t xml:space="preserve">（兰州 水墨丹霞 </w:t>
      </w:r>
      <w:r>
        <w:rPr>
          <w:rFonts w:hint="eastAsia" w:ascii="微软雅黑" w:hAnsi="微软雅黑" w:eastAsia="微软雅黑" w:cs="微软雅黑"/>
          <w:b w:val="0"/>
          <w:bCs w:val="0"/>
          <w:color w:val="auto"/>
          <w:sz w:val="36"/>
          <w:szCs w:val="36"/>
          <w:highlight w:val="none"/>
          <w:lang w:val="en-US" w:eastAsia="zh-CN"/>
        </w:rPr>
        <w:t>黄河风情线  黄河铁桥 黄河母亲像</w:t>
      </w:r>
      <w:r>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t>）</w:t>
      </w:r>
    </w:p>
    <w:p w14:paraId="77B72A73">
      <w:pPr>
        <w:keepNext w:val="0"/>
        <w:keepLines w:val="0"/>
        <w:pageBreakBefore w:val="0"/>
        <w:widowControl w:val="0"/>
        <w:kinsoku/>
        <w:wordWrap/>
        <w:overflowPunct/>
        <w:topLinePunct w:val="0"/>
        <w:autoSpaceDE/>
        <w:autoSpaceDN/>
        <w:bidi w:val="0"/>
        <w:adjustRightInd/>
        <w:snapToGrid/>
        <w:spacing w:line="600" w:lineRule="exact"/>
        <w:ind w:left="0" w:leftChars="0" w:right="50" w:rightChars="24" w:firstLine="0" w:firstLineChars="0"/>
        <w:textAlignment w:val="auto"/>
        <w:rPr>
          <w:rFonts w:hint="default"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乌鲁木齐</w:t>
      </w:r>
      <w:r>
        <w:rPr>
          <w:rFonts w:hint="eastAsia" w:ascii="微软雅黑" w:hAnsi="微软雅黑" w:eastAsia="微软雅黑" w:cs="微软雅黑"/>
          <w:b w:val="0"/>
          <w:bCs w:val="0"/>
          <w:color w:val="000000" w:themeColor="text1"/>
          <w:spacing w:val="0"/>
          <w:w w:val="90"/>
          <w:sz w:val="36"/>
          <w:szCs w:val="36"/>
          <w:highlight w:val="none"/>
          <w:lang w:eastAsia="zh-CN"/>
          <w14:textFill>
            <w14:solidFill>
              <w14:schemeClr w14:val="tx1"/>
            </w14:solidFill>
          </w14:textFill>
        </w:rPr>
        <w:t>（</w:t>
      </w:r>
      <w:r>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t>新疆</w:t>
      </w:r>
      <w:r>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t>国际大巴扎</w:t>
      </w:r>
      <w:r>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t>）</w:t>
      </w:r>
      <w:r>
        <w:rPr>
          <w:rFonts w:hint="eastAsia" w:ascii="微软雅黑" w:hAnsi="微软雅黑" w:eastAsia="微软雅黑" w:cs="微软雅黑"/>
          <w:b/>
          <w:bCs/>
          <w:color w:val="000000" w:themeColor="text1"/>
          <w:spacing w:val="0"/>
          <w:w w:val="90"/>
          <w:sz w:val="36"/>
          <w:szCs w:val="36"/>
          <w:highlight w:val="none"/>
          <w:lang w:val="en-US" w:eastAsia="zh-CN"/>
          <w14:textFill>
            <w14:solidFill>
              <w14:schemeClr w14:val="tx1"/>
            </w14:solidFill>
          </w14:textFill>
        </w:rPr>
        <w:t xml:space="preserve"> 昌吉回族自治州</w:t>
      </w:r>
      <w:r>
        <w:rPr>
          <w:rFonts w:hint="eastAsia" w:ascii="微软雅黑" w:hAnsi="微软雅黑" w:eastAsia="微软雅黑" w:cs="微软雅黑"/>
          <w:b w:val="0"/>
          <w:bCs w:val="0"/>
          <w:color w:val="000000" w:themeColor="text1"/>
          <w:spacing w:val="0"/>
          <w:w w:val="90"/>
          <w:sz w:val="36"/>
          <w:szCs w:val="36"/>
          <w:highlight w:val="none"/>
          <w:lang w:val="en-US" w:eastAsia="zh-CN"/>
          <w14:textFill>
            <w14:solidFill>
              <w14:schemeClr w14:val="tx1"/>
            </w14:solidFill>
          </w14:textFill>
        </w:rPr>
        <w:t>（</w:t>
      </w:r>
      <w:r>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t>天山天池）</w:t>
      </w:r>
    </w:p>
    <w:p w14:paraId="23AE38B9">
      <w:pPr>
        <w:keepNext w:val="0"/>
        <w:keepLines w:val="0"/>
        <w:pageBreakBefore w:val="0"/>
        <w:widowControl w:val="0"/>
        <w:kinsoku/>
        <w:wordWrap/>
        <w:overflowPunct/>
        <w:topLinePunct w:val="0"/>
        <w:autoSpaceDE/>
        <w:autoSpaceDN/>
        <w:bidi w:val="0"/>
        <w:adjustRightInd/>
        <w:snapToGrid/>
        <w:spacing w:line="6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6"/>
          <w:szCs w:val="36"/>
          <w:highlight w:val="none"/>
          <w:lang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伊犁</w:t>
      </w:r>
      <w:r>
        <w:rPr>
          <w:rFonts w:hint="eastAsia" w:ascii="微软雅黑" w:hAnsi="微软雅黑" w:eastAsia="微软雅黑" w:cs="微软雅黑"/>
          <w:b/>
          <w:bCs/>
          <w:color w:val="000000" w:themeColor="text1"/>
          <w:spacing w:val="0"/>
          <w:w w:val="90"/>
          <w:sz w:val="36"/>
          <w:szCs w:val="36"/>
          <w:highlight w:val="none"/>
          <w:lang w:val="en-US" w:eastAsia="zh-CN"/>
          <w14:textFill>
            <w14:solidFill>
              <w14:schemeClr w14:val="tx1"/>
            </w14:solidFill>
          </w14:textFill>
        </w:rPr>
        <w:t>哈萨克自治</w:t>
      </w: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州</w:t>
      </w:r>
      <w:r>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t>（</w:t>
      </w:r>
      <w:r>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t xml:space="preserve">伊宁 </w:t>
      </w:r>
      <w:r>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t>霍尔果斯国门 果子沟大桥</w:t>
      </w:r>
      <w:r>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t xml:space="preserve">  六星街 惠远古城 喀赞其民俗旅游区</w:t>
      </w:r>
      <w:r>
        <w:rPr>
          <w:rFonts w:hint="eastAsia" w:ascii="微软雅黑" w:hAnsi="微软雅黑" w:eastAsia="微软雅黑" w:cs="微软雅黑"/>
          <w:color w:val="000000" w:themeColor="text1"/>
          <w:spacing w:val="0"/>
          <w:w w:val="90"/>
          <w:sz w:val="36"/>
          <w:szCs w:val="36"/>
          <w:highlight w:val="none"/>
          <w:lang w:eastAsia="zh-CN"/>
          <w14:textFill>
            <w14:solidFill>
              <w14:schemeClr w14:val="tx1"/>
            </w14:solidFill>
          </w14:textFill>
        </w:rPr>
        <w:t>）</w:t>
      </w:r>
    </w:p>
    <w:p w14:paraId="32D416A2">
      <w:pPr>
        <w:keepNext w:val="0"/>
        <w:keepLines w:val="0"/>
        <w:pageBreakBefore w:val="0"/>
        <w:widowControl w:val="0"/>
        <w:kinsoku/>
        <w:wordWrap/>
        <w:overflowPunct/>
        <w:topLinePunct w:val="0"/>
        <w:autoSpaceDE/>
        <w:autoSpaceDN/>
        <w:bidi w:val="0"/>
        <w:adjustRightInd/>
        <w:snapToGrid/>
        <w:spacing w:line="6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6"/>
          <w:szCs w:val="36"/>
          <w:highlight w:val="none"/>
          <w:lang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lang w:val="en-US" w:eastAsia="zh-CN"/>
          <w14:textFill>
            <w14:solidFill>
              <w14:schemeClr w14:val="tx1"/>
            </w14:solidFill>
          </w14:textFill>
        </w:rPr>
        <w:t>博尔塔拉蒙古族自治州</w:t>
      </w:r>
      <w:r>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t>赛里木湖</w:t>
      </w:r>
      <w:r>
        <w:rPr>
          <w:rFonts w:hint="eastAsia" w:ascii="微软雅黑" w:hAnsi="微软雅黑" w:eastAsia="微软雅黑" w:cs="微软雅黑"/>
          <w:color w:val="000000" w:themeColor="text1"/>
          <w:spacing w:val="0"/>
          <w:w w:val="90"/>
          <w:sz w:val="36"/>
          <w:szCs w:val="36"/>
          <w:highlight w:val="none"/>
          <w:lang w:eastAsia="zh-CN"/>
          <w14:textFill>
            <w14:solidFill>
              <w14:schemeClr w14:val="tx1"/>
            </w14:solidFill>
          </w14:textFill>
        </w:rPr>
        <w:t>）</w:t>
      </w:r>
    </w:p>
    <w:p w14:paraId="7BEB8780">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ascii="微软雅黑" w:hAnsi="微软雅黑" w:eastAsia="微软雅黑" w:cs="微软雅黑"/>
          <w:color w:val="000000" w:themeColor="text1"/>
          <w:spacing w:val="0"/>
          <w:w w:val="90"/>
          <w:sz w:val="36"/>
          <w:szCs w:val="36"/>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巴音郭楞蒙古族自治州</w:t>
      </w:r>
      <w:r>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t xml:space="preserve">（库尔勒 罗布人村寨 </w:t>
      </w:r>
      <w:r>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t>塔克拉玛干沙漠</w:t>
      </w:r>
      <w:r>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t>）</w:t>
      </w:r>
    </w:p>
    <w:p w14:paraId="15BA2FE4">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ascii="微软雅黑" w:hAnsi="微软雅黑" w:eastAsia="微软雅黑" w:cs="微软雅黑"/>
          <w:color w:val="000000" w:themeColor="text1"/>
          <w:spacing w:val="0"/>
          <w:w w:val="90"/>
          <w:sz w:val="36"/>
          <w:szCs w:val="36"/>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吐鲁番</w:t>
      </w:r>
      <w:r>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t xml:space="preserve"> （坎儿井 火焰山 </w:t>
      </w:r>
      <w:r>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t xml:space="preserve">葡萄庄园 </w:t>
      </w:r>
      <w:r>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t>维吾尔族家访）</w:t>
      </w:r>
    </w:p>
    <w:p w14:paraId="58E96E0D">
      <w:pPr>
        <w:keepNext w:val="0"/>
        <w:keepLines w:val="0"/>
        <w:pageBreakBefore w:val="0"/>
        <w:widowControl w:val="0"/>
        <w:kinsoku/>
        <w:wordWrap/>
        <w:overflowPunct/>
        <w:topLinePunct w:val="0"/>
        <w:autoSpaceDE/>
        <w:autoSpaceDN/>
        <w:bidi w:val="0"/>
        <w:adjustRightInd/>
        <w:snapToGrid/>
        <w:spacing w:line="6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喀什</w:t>
      </w:r>
      <w:r>
        <w:rPr>
          <w:rFonts w:hint="eastAsia" w:ascii="微软雅黑" w:hAnsi="微软雅黑" w:eastAsia="微软雅黑" w:cs="微软雅黑"/>
          <w:b/>
          <w:bCs/>
          <w:color w:val="000000" w:themeColor="text1"/>
          <w:spacing w:val="0"/>
          <w:w w:val="90"/>
          <w:sz w:val="36"/>
          <w:szCs w:val="36"/>
          <w:highlight w:val="none"/>
          <w:lang w:val="en-US" w:eastAsia="zh-CN"/>
          <w14:textFill>
            <w14:solidFill>
              <w14:schemeClr w14:val="tx1"/>
            </w14:solidFill>
          </w14:textFill>
        </w:rPr>
        <w:t>地区</w:t>
      </w:r>
      <w:r>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t>（</w:t>
      </w:r>
      <w:r>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t xml:space="preserve">喀什古城 疏附县乐器村 </w:t>
      </w:r>
      <w:r>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t>艾提尕尔清真寺）</w:t>
      </w:r>
    </w:p>
    <w:p w14:paraId="2029B726">
      <w:pPr>
        <w:keepNext w:val="0"/>
        <w:keepLines w:val="0"/>
        <w:pageBreakBefore w:val="0"/>
        <w:widowControl w:val="0"/>
        <w:kinsoku/>
        <w:wordWrap/>
        <w:overflowPunct/>
        <w:topLinePunct w:val="0"/>
        <w:autoSpaceDE/>
        <w:autoSpaceDN/>
        <w:bidi w:val="0"/>
        <w:adjustRightInd/>
        <w:snapToGrid/>
        <w:spacing w:line="600" w:lineRule="exact"/>
        <w:ind w:left="0" w:leftChars="0" w:right="50" w:rightChars="24" w:firstLine="0" w:firstLineChars="0"/>
        <w:textAlignment w:val="auto"/>
        <w:rPr>
          <w:rFonts w:hint="default"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lang w:val="en-US" w:eastAsia="zh-CN"/>
          <w14:textFill>
            <w14:solidFill>
              <w14:schemeClr w14:val="tx1"/>
            </w14:solidFill>
          </w14:textFill>
        </w:rPr>
        <w:t>克孜勒苏柯尔克孜自治州</w:t>
      </w:r>
      <w:r>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t>（</w:t>
      </w:r>
      <w:r>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t>帕米尔高原 卡拉库勒湖  白沙湖 白沙山</w:t>
      </w:r>
      <w:r>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t>）</w:t>
      </w:r>
    </w:p>
    <w:p w14:paraId="2E832BC0">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库车</w:t>
      </w:r>
      <w:r>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t>（独库公路南段</w:t>
      </w:r>
      <w:r>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t>天山神秘大峡谷</w:t>
      </w:r>
      <w:r>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t>库车王府</w:t>
      </w:r>
      <w:r>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t xml:space="preserve"> &lt;杏花之约 丝路龟兹&gt; </w:t>
      </w:r>
      <w:r>
        <w:rPr>
          <w:rFonts w:hint="eastAsia" w:ascii="微软雅黑" w:hAnsi="微软雅黑" w:eastAsia="微软雅黑" w:cs="微软雅黑"/>
          <w:color w:val="000000" w:themeColor="text1"/>
          <w:spacing w:val="0"/>
          <w:w w:val="90"/>
          <w:sz w:val="36"/>
          <w:szCs w:val="36"/>
          <w:highlight w:val="none"/>
          <w14:textFill>
            <w14:solidFill>
              <w14:schemeClr w14:val="tx1"/>
            </w14:solidFill>
          </w14:textFill>
        </w:rPr>
        <w:t>）</w:t>
      </w:r>
    </w:p>
    <w:p w14:paraId="18D38526">
      <w:pPr>
        <w:pStyle w:val="3"/>
        <w:ind w:left="0" w:leftChars="0" w:firstLine="0" w:firstLineChars="0"/>
        <w:rPr>
          <w:rFonts w:hint="default" w:eastAsia="微软雅黑"/>
          <w:lang w:val="en-US" w:eastAsia="zh-CN"/>
        </w:rPr>
      </w:pPr>
      <w:r>
        <w:rPr>
          <w:rFonts w:hint="eastAsia" w:ascii="微软雅黑" w:hAnsi="微软雅黑" w:eastAsia="微软雅黑" w:cs="微软雅黑"/>
          <w:b/>
          <w:bCs/>
          <w:color w:val="000000" w:themeColor="text1"/>
          <w:spacing w:val="0"/>
          <w:w w:val="90"/>
          <w:sz w:val="36"/>
          <w:szCs w:val="36"/>
          <w:highlight w:val="none"/>
          <w:lang w:val="en-US" w:eastAsia="zh-CN"/>
          <w14:textFill>
            <w14:solidFill>
              <w14:schemeClr w14:val="tx1"/>
            </w14:solidFill>
          </w14:textFill>
        </w:rPr>
        <w:t>哈密</w:t>
      </w:r>
      <w:r>
        <w:rPr>
          <w:rFonts w:hint="eastAsia" w:ascii="微软雅黑" w:hAnsi="微软雅黑" w:eastAsia="微软雅黑" w:cs="微软雅黑"/>
          <w:color w:val="000000" w:themeColor="text1"/>
          <w:spacing w:val="0"/>
          <w:w w:val="90"/>
          <w:sz w:val="36"/>
          <w:szCs w:val="36"/>
          <w:highlight w:val="none"/>
          <w:lang w:val="en-US" w:eastAsia="zh-CN"/>
          <w14:textFill>
            <w14:solidFill>
              <w14:schemeClr w14:val="tx1"/>
            </w14:solidFill>
          </w14:textFill>
        </w:rPr>
        <w:t>（大海道魔鬼城 回王府 十二木卡姆）</w:t>
      </w:r>
    </w:p>
    <w:p w14:paraId="04E98F87">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ascii="微软雅黑" w:hAnsi="微软雅黑" w:eastAsia="微软雅黑" w:cs="微软雅黑"/>
          <w:color w:val="000000" w:themeColor="text1"/>
          <w:spacing w:val="0"/>
          <w:w w:val="90"/>
          <w:sz w:val="36"/>
          <w:szCs w:val="36"/>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36"/>
          <w:szCs w:val="36"/>
          <w:highlight w:val="none"/>
          <w:lang w:val="en-US" w:eastAsia="zh-CN"/>
          <w14:textFill>
            <w14:solidFill>
              <w14:schemeClr w14:val="tx1"/>
            </w14:solidFill>
          </w14:textFill>
        </w:rPr>
        <w:t>空调专列</w:t>
      </w: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1</w:t>
      </w:r>
      <w:r>
        <w:rPr>
          <w:rFonts w:hint="eastAsia" w:ascii="微软雅黑" w:hAnsi="微软雅黑" w:eastAsia="微软雅黑" w:cs="微软雅黑"/>
          <w:b/>
          <w:bCs/>
          <w:color w:val="000000" w:themeColor="text1"/>
          <w:spacing w:val="0"/>
          <w:w w:val="90"/>
          <w:sz w:val="36"/>
          <w:szCs w:val="36"/>
          <w:highlight w:val="none"/>
          <w:lang w:val="en-US" w:eastAsia="zh-CN"/>
          <w14:textFill>
            <w14:solidFill>
              <w14:schemeClr w14:val="tx1"/>
            </w14:solidFill>
          </w14:textFill>
        </w:rPr>
        <w:t>6</w:t>
      </w:r>
      <w:r>
        <w:rPr>
          <w:rFonts w:hint="eastAsia" w:ascii="微软雅黑" w:hAnsi="微软雅黑" w:eastAsia="微软雅黑" w:cs="微软雅黑"/>
          <w:b/>
          <w:bCs/>
          <w:color w:val="000000" w:themeColor="text1"/>
          <w:spacing w:val="0"/>
          <w:w w:val="90"/>
          <w:sz w:val="36"/>
          <w:szCs w:val="36"/>
          <w:highlight w:val="none"/>
          <w14:textFill>
            <w14:solidFill>
              <w14:schemeClr w14:val="tx1"/>
            </w14:solidFill>
          </w14:textFill>
        </w:rPr>
        <w:t>日环游</w:t>
      </w:r>
    </w:p>
    <w:p w14:paraId="28D2C4B5">
      <w:pPr>
        <w:spacing w:line="400" w:lineRule="exact"/>
        <w:rPr>
          <w:rFonts w:hint="eastAsia" w:ascii="微软雅黑" w:hAnsi="微软雅黑" w:eastAsia="微软雅黑"/>
          <w:b/>
          <w:bCs/>
          <w:color w:val="C00000"/>
          <w:sz w:val="28"/>
          <w:szCs w:val="28"/>
        </w:rPr>
      </w:pPr>
    </w:p>
    <w:p w14:paraId="73669E3B">
      <w:pPr>
        <w:spacing w:line="400" w:lineRule="exact"/>
        <w:rPr>
          <w:rFonts w:ascii="微软雅黑" w:hAnsi="微软雅黑" w:eastAsia="微软雅黑"/>
          <w:b/>
          <w:bCs/>
          <w:color w:val="C00000"/>
          <w:sz w:val="28"/>
          <w:szCs w:val="28"/>
        </w:rPr>
      </w:pPr>
      <w:r>
        <w:rPr>
          <w:rFonts w:hint="eastAsia" w:ascii="微软雅黑" w:hAnsi="微软雅黑" w:eastAsia="微软雅黑"/>
          <w:b/>
          <w:bCs/>
          <w:color w:val="C00000"/>
          <w:sz w:val="28"/>
          <w:szCs w:val="28"/>
        </w:rPr>
        <w:t>活动特色：</w:t>
      </w:r>
    </w:p>
    <w:p w14:paraId="42D13CD0">
      <w:pPr>
        <w:pStyle w:val="2"/>
        <w:spacing w:line="400" w:lineRule="exact"/>
        <w:ind w:left="210" w:hanging="210" w:hangingChars="100"/>
        <w:rPr>
          <w:rFonts w:ascii="微软雅黑" w:hAnsi="微软雅黑" w:eastAsia="微软雅黑"/>
          <w:szCs w:val="21"/>
        </w:rPr>
      </w:pPr>
      <w:r>
        <w:rPr>
          <w:rFonts w:hint="eastAsia" w:ascii="微软雅黑" w:hAnsi="微软雅黑" w:eastAsia="微软雅黑"/>
          <w:szCs w:val="21"/>
        </w:rPr>
        <w:t>1、</w:t>
      </w:r>
      <w:r>
        <w:rPr>
          <w:rFonts w:hint="eastAsia" w:ascii="微软雅黑" w:hAnsi="微软雅黑" w:eastAsia="微软雅黑"/>
          <w:b/>
          <w:bCs/>
          <w:color w:val="3333CC"/>
          <w:szCs w:val="21"/>
        </w:rPr>
        <w:t>交通舒适：</w:t>
      </w:r>
      <w:r>
        <w:rPr>
          <w:rFonts w:hint="eastAsia" w:ascii="微软雅黑" w:hAnsi="微软雅黑" w:eastAsia="微软雅黑"/>
          <w:szCs w:val="21"/>
        </w:rPr>
        <w:t>特批跨省专列</w:t>
      </w:r>
      <w:r>
        <w:rPr>
          <w:rFonts w:hint="eastAsia" w:ascii="微软雅黑" w:hAnsi="微软雅黑" w:eastAsia="微软雅黑"/>
          <w:b/>
          <w:bCs/>
          <w:color w:val="C00000"/>
          <w:szCs w:val="21"/>
          <w14:shadow w14:blurRad="50800" w14:dist="50800" w14:dir="5400000" w14:sx="0" w14:sy="0" w14:kx="0" w14:ky="0" w14:algn="ctr">
            <w14:srgbClr w14:val="C00000"/>
          </w14:shadow>
        </w:rPr>
        <w:t>一线直达</w:t>
      </w:r>
      <w:r>
        <w:rPr>
          <w:rFonts w:hint="eastAsia" w:ascii="微软雅黑" w:hAnsi="微软雅黑" w:eastAsia="微软雅黑"/>
          <w:szCs w:val="21"/>
        </w:rPr>
        <w:t>新疆，</w:t>
      </w:r>
      <w:r>
        <w:rPr>
          <w:rFonts w:hint="eastAsia" w:ascii="微软雅黑" w:hAnsi="微软雅黑" w:eastAsia="微软雅黑" w:cs="微软雅黑"/>
          <w:szCs w:val="21"/>
        </w:rPr>
        <w:t>串联新疆</w:t>
      </w:r>
      <w:r>
        <w:rPr>
          <w:rFonts w:hint="eastAsia" w:ascii="微软雅黑" w:hAnsi="微软雅黑" w:eastAsia="微软雅黑" w:cs="微软雅黑"/>
          <w:b/>
          <w:bCs/>
          <w:color w:val="C00000"/>
          <w:szCs w:val="21"/>
          <w14:shadow w14:blurRad="50800" w14:dist="50800" w14:dir="5400000" w14:sx="0" w14:sy="0" w14:kx="0" w14:ky="0" w14:algn="ctr">
            <w14:srgbClr w14:val="C00000"/>
          </w14:shadow>
        </w:rPr>
        <w:t>全域</w:t>
      </w:r>
      <w:r>
        <w:rPr>
          <w:rFonts w:hint="eastAsia" w:ascii="微软雅黑" w:hAnsi="微软雅黑" w:eastAsia="微软雅黑" w:cs="微软雅黑"/>
          <w:szCs w:val="21"/>
        </w:rPr>
        <w:t>，</w:t>
      </w:r>
      <w:r>
        <w:rPr>
          <w:rFonts w:hint="eastAsia" w:ascii="微软雅黑" w:hAnsi="微软雅黑" w:eastAsia="微软雅黑"/>
          <w:szCs w:val="21"/>
        </w:rPr>
        <w:t>全程</w:t>
      </w:r>
      <w:r>
        <w:rPr>
          <w:rFonts w:hint="eastAsia" w:ascii="微软雅黑" w:hAnsi="微软雅黑" w:eastAsia="微软雅黑"/>
          <w:b/>
          <w:bCs/>
          <w:color w:val="C00000"/>
          <w:szCs w:val="21"/>
          <w14:shadow w14:blurRad="50800" w14:dist="50800" w14:dir="5400000" w14:sx="0" w14:sy="0" w14:kx="0" w14:ky="0" w14:algn="ctr">
            <w14:srgbClr w14:val="C00000"/>
          </w14:shadow>
        </w:rPr>
        <w:t>不换车</w:t>
      </w:r>
      <w:r>
        <w:rPr>
          <w:rFonts w:hint="eastAsia" w:ascii="微软雅黑" w:hAnsi="微软雅黑" w:eastAsia="微软雅黑"/>
          <w:szCs w:val="21"/>
        </w:rPr>
        <w:t>，</w:t>
      </w:r>
      <w:r>
        <w:rPr>
          <w:rFonts w:hint="eastAsia" w:ascii="微软雅黑" w:hAnsi="微软雅黑" w:eastAsia="微软雅黑"/>
          <w:b/>
          <w:bCs/>
          <w:color w:val="C00000"/>
          <w:szCs w:val="21"/>
          <w14:shadow w14:blurRad="50800" w14:dist="50800" w14:dir="5400000" w14:sx="0" w14:sy="0" w14:kx="0" w14:ky="0" w14:algn="ctr">
            <w14:srgbClr w14:val="C00000"/>
          </w14:shadow>
        </w:rPr>
        <w:t>不换铺</w:t>
      </w:r>
      <w:r>
        <w:rPr>
          <w:rFonts w:hint="eastAsia" w:ascii="微软雅黑" w:hAnsi="微软雅黑" w:eastAsia="微软雅黑"/>
          <w:szCs w:val="21"/>
        </w:rPr>
        <w:t>，大件行李可存放在车上，</w:t>
      </w:r>
      <w:r>
        <w:rPr>
          <w:rFonts w:hint="eastAsia" w:ascii="微软雅黑" w:hAnsi="微软雅黑" w:eastAsia="微软雅黑" w:cs="微软雅黑"/>
          <w:szCs w:val="21"/>
        </w:rPr>
        <w:t>为您</w:t>
      </w:r>
      <w:r>
        <w:rPr>
          <w:rFonts w:hint="eastAsia" w:ascii="微软雅黑" w:hAnsi="微软雅黑" w:eastAsia="微软雅黑" w:cs="微软雅黑"/>
          <w:b/>
          <w:bCs/>
          <w:color w:val="C00000"/>
          <w:szCs w:val="21"/>
          <w14:shadow w14:blurRad="50800" w14:dist="50800" w14:dir="5400000" w14:sx="0" w14:sy="0" w14:kx="0" w14:ky="0" w14:algn="ctr">
            <w14:srgbClr w14:val="C00000"/>
          </w14:shadow>
        </w:rPr>
        <w:t>省去四千五百公里的大巴车程</w:t>
      </w:r>
      <w:r>
        <w:rPr>
          <w:rFonts w:hint="eastAsia" w:ascii="微软雅黑" w:hAnsi="微软雅黑" w:eastAsia="微软雅黑" w:cs="微软雅黑"/>
          <w:szCs w:val="21"/>
        </w:rPr>
        <w:t>、</w:t>
      </w:r>
      <w:r>
        <w:rPr>
          <w:rFonts w:hint="eastAsia" w:ascii="微软雅黑" w:hAnsi="微软雅黑" w:eastAsia="微软雅黑"/>
          <w:szCs w:val="21"/>
        </w:rPr>
        <w:t>免去中转劳顿，轻松省力，</w:t>
      </w:r>
      <w:r>
        <w:rPr>
          <w:rFonts w:hint="eastAsia" w:ascii="微软雅黑" w:hAnsi="微软雅黑" w:eastAsia="微软雅黑"/>
          <w:b/>
          <w:bCs/>
          <w:color w:val="C00000"/>
          <w:szCs w:val="21"/>
          <w14:shadow w14:blurRad="50800" w14:dist="50800" w14:dir="5400000" w14:sx="0" w14:sy="0" w14:kx="0" w14:ky="0" w14:algn="ctr">
            <w14:srgbClr w14:val="C00000"/>
          </w14:shadow>
        </w:rPr>
        <w:t>睡在风景里</w:t>
      </w:r>
      <w:r>
        <w:rPr>
          <w:rFonts w:hint="eastAsia" w:ascii="微软雅黑" w:hAnsi="微软雅黑" w:eastAsia="微软雅黑"/>
          <w:szCs w:val="21"/>
        </w:rPr>
        <w:t>，</w:t>
      </w:r>
      <w:r>
        <w:rPr>
          <w:rFonts w:hint="eastAsia" w:ascii="微软雅黑" w:hAnsi="微软雅黑" w:eastAsia="微软雅黑"/>
          <w:b/>
          <w:bCs/>
          <w:color w:val="C00000"/>
          <w:szCs w:val="21"/>
          <w14:shadow w14:blurRad="50800" w14:dist="50800" w14:dir="5400000" w14:sx="0" w14:sy="0" w14:kx="0" w14:ky="0" w14:algn="ctr">
            <w14:srgbClr w14:val="C00000"/>
          </w14:shadow>
        </w:rPr>
        <w:t>躺游新疆</w:t>
      </w:r>
      <w:r>
        <w:rPr>
          <w:rFonts w:hint="eastAsia" w:ascii="微软雅黑" w:hAnsi="微软雅黑" w:eastAsia="微软雅黑"/>
          <w:szCs w:val="21"/>
        </w:rPr>
        <w:t>160万平方公里土地！</w:t>
      </w:r>
    </w:p>
    <w:p w14:paraId="7016C94F">
      <w:pPr>
        <w:pStyle w:val="2"/>
        <w:spacing w:line="400" w:lineRule="exact"/>
        <w:ind w:left="210" w:hanging="210" w:hangingChars="100"/>
        <w:rPr>
          <w:rFonts w:ascii="微软雅黑" w:hAnsi="微软雅黑" w:eastAsia="微软雅黑" w:cs="微软雅黑"/>
          <w:szCs w:val="21"/>
        </w:rPr>
      </w:pPr>
      <w:r>
        <w:rPr>
          <w:rFonts w:hint="eastAsia" w:ascii="微软雅黑" w:hAnsi="微软雅黑" w:eastAsia="微软雅黑"/>
          <w:szCs w:val="21"/>
        </w:rPr>
        <w:t>2、</w:t>
      </w:r>
      <w:r>
        <w:rPr>
          <w:rFonts w:hint="eastAsia" w:ascii="微软雅黑" w:hAnsi="微软雅黑" w:eastAsia="微软雅黑"/>
          <w:b/>
          <w:bCs/>
          <w:color w:val="3333CC"/>
          <w:szCs w:val="21"/>
        </w:rPr>
        <w:t>极致全景：</w:t>
      </w:r>
      <w:r>
        <w:rPr>
          <w:rFonts w:hint="eastAsia" w:ascii="微软雅黑" w:hAnsi="微软雅黑" w:eastAsia="微软雅黑" w:cs="微软雅黑"/>
          <w:szCs w:val="21"/>
        </w:rPr>
        <w:t>专列深入新疆腹地，行程包揽北疆风景南疆风情，</w:t>
      </w:r>
      <w:r>
        <w:rPr>
          <w:rFonts w:hint="eastAsia" w:ascii="微软雅黑" w:hAnsi="微软雅黑" w:eastAsia="微软雅黑" w:cs="微软雅黑"/>
          <w:b/>
          <w:bCs/>
          <w:color w:val="C00000"/>
          <w:szCs w:val="21"/>
          <w14:shadow w14:blurRad="50800" w14:dist="50800" w14:dir="5400000" w14:sx="0" w14:sy="0" w14:kx="0" w14:ky="0" w14:algn="ctr">
            <w14:srgbClr w14:val="C00000"/>
          </w14:shadow>
        </w:rPr>
        <w:t>雪山</w:t>
      </w:r>
      <w:r>
        <w:rPr>
          <w:rFonts w:hint="eastAsia" w:ascii="微软雅黑" w:hAnsi="微软雅黑" w:eastAsia="微软雅黑" w:cs="微软雅黑"/>
          <w:szCs w:val="21"/>
        </w:rPr>
        <w:t>、</w:t>
      </w:r>
      <w:r>
        <w:rPr>
          <w:rFonts w:hint="eastAsia" w:ascii="微软雅黑" w:hAnsi="微软雅黑" w:eastAsia="微软雅黑" w:cs="微软雅黑"/>
          <w:b/>
          <w:bCs/>
          <w:color w:val="C00000"/>
          <w:szCs w:val="21"/>
          <w14:shadow w14:blurRad="50800" w14:dist="50800" w14:dir="5400000" w14:sx="0" w14:sy="0" w14:kx="0" w14:ky="0" w14:algn="ctr">
            <w14:srgbClr w14:val="C00000"/>
          </w14:shadow>
        </w:rPr>
        <w:t>草原</w:t>
      </w:r>
      <w:r>
        <w:rPr>
          <w:rFonts w:hint="eastAsia" w:ascii="微软雅黑" w:hAnsi="微软雅黑" w:eastAsia="微软雅黑" w:cs="微软雅黑"/>
          <w:szCs w:val="21"/>
        </w:rPr>
        <w:t>、</w:t>
      </w:r>
      <w:r>
        <w:rPr>
          <w:rFonts w:hint="eastAsia" w:ascii="微软雅黑" w:hAnsi="微软雅黑" w:eastAsia="微软雅黑" w:cs="微软雅黑"/>
          <w:b/>
          <w:bCs/>
          <w:color w:val="C00000"/>
          <w:szCs w:val="21"/>
          <w14:shadow w14:blurRad="50800" w14:dist="50800" w14:dir="5400000" w14:sx="0" w14:sy="0" w14:kx="0" w14:ky="0" w14:algn="ctr">
            <w14:srgbClr w14:val="C00000"/>
          </w14:shadow>
        </w:rPr>
        <w:t>冰川</w:t>
      </w:r>
      <w:r>
        <w:rPr>
          <w:rFonts w:hint="eastAsia" w:ascii="微软雅黑" w:hAnsi="微软雅黑" w:eastAsia="微软雅黑" w:cs="微软雅黑"/>
          <w:szCs w:val="21"/>
        </w:rPr>
        <w:t>、</w:t>
      </w:r>
      <w:r>
        <w:rPr>
          <w:rFonts w:hint="eastAsia" w:ascii="微软雅黑" w:hAnsi="微软雅黑" w:eastAsia="微软雅黑" w:cs="微软雅黑"/>
          <w:b/>
          <w:bCs/>
          <w:color w:val="C00000"/>
          <w:szCs w:val="21"/>
          <w14:shadow w14:blurRad="50800" w14:dist="50800" w14:dir="5400000" w14:sx="0" w14:sy="0" w14:kx="0" w14:ky="0" w14:algn="ctr">
            <w14:srgbClr w14:val="C00000"/>
          </w14:shadow>
        </w:rPr>
        <w:t>湖泊</w:t>
      </w:r>
      <w:r>
        <w:rPr>
          <w:rFonts w:hint="eastAsia" w:ascii="微软雅黑" w:hAnsi="微软雅黑" w:eastAsia="微软雅黑" w:cs="微软雅黑"/>
          <w:szCs w:val="21"/>
        </w:rPr>
        <w:t>、</w:t>
      </w:r>
      <w:r>
        <w:rPr>
          <w:rFonts w:hint="eastAsia" w:ascii="微软雅黑" w:hAnsi="微软雅黑" w:eastAsia="微软雅黑" w:cs="微软雅黑"/>
          <w:b/>
          <w:bCs/>
          <w:color w:val="C00000"/>
          <w:szCs w:val="21"/>
          <w14:shadow w14:blurRad="50800" w14:dist="50800" w14:dir="5400000" w14:sx="0" w14:sy="0" w14:kx="0" w14:ky="0" w14:algn="ctr">
            <w14:srgbClr w14:val="C00000"/>
          </w14:shadow>
        </w:rPr>
        <w:t>沙漠</w:t>
      </w:r>
      <w:r>
        <w:rPr>
          <w:rFonts w:hint="eastAsia" w:ascii="微软雅黑" w:hAnsi="微软雅黑" w:eastAsia="微软雅黑" w:cs="微软雅黑"/>
          <w:szCs w:val="21"/>
        </w:rPr>
        <w:t>，</w:t>
      </w:r>
      <w:r>
        <w:rPr>
          <w:rFonts w:hint="eastAsia" w:ascii="微软雅黑" w:hAnsi="微软雅黑" w:eastAsia="微软雅黑" w:cs="微软雅黑"/>
          <w:b/>
          <w:bCs/>
          <w:color w:val="C00000"/>
          <w:szCs w:val="21"/>
          <w14:shadow w14:blurRad="50800" w14:dist="50800" w14:dir="5400000" w14:sx="0" w14:sy="0" w14:kx="0" w14:ky="0" w14:algn="ctr">
            <w14:srgbClr w14:val="C00000"/>
          </w14:shadow>
        </w:rPr>
        <w:t>民俗</w:t>
      </w:r>
      <w:r>
        <w:rPr>
          <w:rFonts w:hint="eastAsia" w:ascii="微软雅黑" w:hAnsi="微软雅黑" w:eastAsia="微软雅黑" w:cs="微软雅黑"/>
          <w:szCs w:val="21"/>
        </w:rPr>
        <w:t>，</w:t>
      </w:r>
      <w:r>
        <w:rPr>
          <w:rFonts w:hint="eastAsia" w:ascii="微软雅黑" w:hAnsi="微软雅黑" w:eastAsia="微软雅黑" w:cs="微软雅黑"/>
          <w:b/>
          <w:bCs/>
          <w:color w:val="C00000"/>
          <w:szCs w:val="21"/>
          <w14:shadow w14:blurRad="50800" w14:dist="50800" w14:dir="5400000" w14:sx="0" w14:sy="0" w14:kx="0" w14:ky="0" w14:algn="ctr">
            <w14:srgbClr w14:val="C00000"/>
          </w14:shadow>
        </w:rPr>
        <w:t>宗教</w:t>
      </w:r>
      <w:r>
        <w:rPr>
          <w:rFonts w:hint="eastAsia" w:ascii="微软雅黑" w:hAnsi="微软雅黑" w:eastAsia="微软雅黑" w:cs="微软雅黑"/>
          <w:szCs w:val="21"/>
        </w:rPr>
        <w:t>，多种景观，不同体验，每天都有新惊喜！</w:t>
      </w:r>
    </w:p>
    <w:p w14:paraId="0B142E00">
      <w:pPr>
        <w:keepNext w:val="0"/>
        <w:keepLines w:val="0"/>
        <w:pageBreakBefore w:val="0"/>
        <w:widowControl/>
        <w:suppressLineNumbers w:val="0"/>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szCs w:val="21"/>
        </w:rPr>
      </w:pPr>
      <w:r>
        <w:rPr>
          <w:rFonts w:hint="eastAsia" w:ascii="微软雅黑" w:hAnsi="微软雅黑" w:eastAsia="微软雅黑"/>
          <w:szCs w:val="21"/>
        </w:rPr>
        <w:t>3、</w:t>
      </w:r>
      <w:r>
        <w:rPr>
          <w:rFonts w:hint="eastAsia" w:ascii="微软雅黑" w:hAnsi="微软雅黑" w:eastAsia="微软雅黑"/>
          <w:b/>
          <w:bCs/>
          <w:color w:val="3333CC"/>
          <w:szCs w:val="21"/>
        </w:rPr>
        <w:t>风景盛宴：</w:t>
      </w:r>
      <w:r>
        <w:rPr>
          <w:rFonts w:hint="eastAsia" w:ascii="微软雅黑" w:hAnsi="微软雅黑" w:eastAsia="微软雅黑"/>
          <w:b/>
          <w:bCs/>
          <w:color w:val="C00000"/>
          <w:szCs w:val="21"/>
          <w:lang w:val="en-US" w:eastAsia="zh-CN"/>
        </w:rPr>
        <w:t>四月特辑</w:t>
      </w:r>
      <w:r>
        <w:rPr>
          <w:rFonts w:hint="eastAsia" w:ascii="微软雅黑" w:hAnsi="微软雅黑" w:eastAsia="微软雅黑"/>
          <w:b w:val="0"/>
          <w:bCs w:val="0"/>
          <w:color w:val="auto"/>
          <w:szCs w:val="21"/>
          <w:lang w:val="en-US" w:eastAsia="zh-CN"/>
        </w:rPr>
        <w:t>—伊犁大西沟杏花</w:t>
      </w:r>
      <w:r>
        <w:rPr>
          <w:rFonts w:hint="eastAsia" w:ascii="微软雅黑" w:hAnsi="微软雅黑" w:eastAsia="微软雅黑"/>
          <w:b/>
          <w:bCs/>
          <w:color w:val="3333CC"/>
          <w:szCs w:val="21"/>
          <w:lang w:val="en-US" w:eastAsia="zh-CN"/>
        </w:rPr>
        <w:t>，</w:t>
      </w:r>
      <w:r>
        <w:rPr>
          <w:rFonts w:hint="eastAsia" w:ascii="微软雅黑" w:hAnsi="微软雅黑" w:eastAsia="微软雅黑" w:cs="微软雅黑"/>
          <w:b/>
          <w:bCs/>
          <w:color w:val="C00000"/>
          <w:kern w:val="0"/>
          <w:sz w:val="22"/>
          <w:szCs w:val="22"/>
          <w:lang w:val="en-US" w:eastAsia="zh-CN" w:bidi="ar"/>
        </w:rPr>
        <w:t>品西域古韵不老情</w:t>
      </w:r>
      <w:r>
        <w:rPr>
          <w:rFonts w:hint="eastAsia" w:ascii="宋体" w:hAnsi="宋体" w:eastAsia="宋体" w:cs="宋体"/>
          <w:kern w:val="0"/>
          <w:sz w:val="24"/>
          <w:szCs w:val="24"/>
          <w:lang w:val="en-US" w:eastAsia="zh-CN" w:bidi="ar"/>
        </w:rPr>
        <w:t>—</w:t>
      </w:r>
      <w:r>
        <w:rPr>
          <w:rFonts w:hint="eastAsia" w:ascii="微软雅黑" w:hAnsi="微软雅黑" w:eastAsia="微软雅黑"/>
          <w:b w:val="0"/>
          <w:bCs w:val="0"/>
          <w:color w:val="auto"/>
          <w:szCs w:val="21"/>
          <w:lang w:val="en-US" w:eastAsia="zh-CN"/>
        </w:rPr>
        <w:t>库车</w:t>
      </w:r>
      <w:r>
        <w:rPr>
          <w:rFonts w:hint="default" w:ascii="微软雅黑" w:hAnsi="微软雅黑" w:eastAsia="微软雅黑"/>
          <w:b w:val="0"/>
          <w:bCs w:val="0"/>
          <w:color w:val="auto"/>
          <w:szCs w:val="21"/>
          <w:lang w:val="en-US" w:eastAsia="zh-CN"/>
        </w:rPr>
        <w:t>”</w:t>
      </w:r>
      <w:r>
        <w:rPr>
          <w:rFonts w:hint="eastAsia" w:ascii="微软雅黑" w:hAnsi="微软雅黑" w:eastAsia="微软雅黑"/>
          <w:b w:val="0"/>
          <w:bCs w:val="0"/>
          <w:color w:val="auto"/>
          <w:szCs w:val="21"/>
          <w:lang w:val="en-US" w:eastAsia="zh-CN"/>
        </w:rPr>
        <w:t>杏花之约，丝路龟兹</w:t>
      </w:r>
      <w:r>
        <w:rPr>
          <w:rFonts w:hint="default" w:ascii="微软雅黑" w:hAnsi="微软雅黑" w:eastAsia="微软雅黑"/>
          <w:b w:val="0"/>
          <w:bCs w:val="0"/>
          <w:color w:val="auto"/>
          <w:szCs w:val="21"/>
          <w:lang w:val="en-US" w:eastAsia="zh-CN"/>
        </w:rPr>
        <w:t>”</w:t>
      </w:r>
      <w:r>
        <w:rPr>
          <w:rFonts w:hint="eastAsia" w:ascii="微软雅黑" w:hAnsi="微软雅黑" w:eastAsia="微软雅黑"/>
          <w:b w:val="0"/>
          <w:bCs w:val="0"/>
          <w:color w:val="auto"/>
          <w:szCs w:val="21"/>
          <w:lang w:val="en-US" w:eastAsia="zh-CN"/>
        </w:rPr>
        <w:t>演出，</w:t>
      </w:r>
      <w:r>
        <w:rPr>
          <w:rFonts w:hint="eastAsia" w:ascii="微软雅黑" w:hAnsi="微软雅黑" w:eastAsia="微软雅黑"/>
          <w:b/>
          <w:bCs/>
          <w:color w:val="C00000"/>
          <w:szCs w:val="21"/>
          <w14:shadow w14:blurRad="50800" w14:dist="50800" w14:dir="5400000" w14:sx="0" w14:sy="0" w14:kx="0" w14:ky="0" w14:algn="ctr">
            <w14:srgbClr w14:val="C00000"/>
          </w14:shadow>
        </w:rPr>
        <w:t>人间瑶池</w:t>
      </w:r>
      <w:r>
        <w:rPr>
          <w:rFonts w:hint="eastAsia" w:ascii="微软雅黑" w:hAnsi="微软雅黑" w:eastAsia="微软雅黑"/>
          <w:szCs w:val="21"/>
        </w:rPr>
        <w:t>—天山天池，</w:t>
      </w:r>
      <w:r>
        <w:rPr>
          <w:rFonts w:hint="eastAsia" w:ascii="微软雅黑" w:hAnsi="微软雅黑" w:eastAsia="微软雅黑"/>
          <w:b/>
          <w:bCs/>
          <w:color w:val="C00000"/>
          <w:szCs w:val="21"/>
          <w14:shadow w14:blurRad="50800" w14:dist="50800" w14:dir="5400000" w14:sx="0" w14:sy="0" w14:kx="0" w14:ky="0" w14:algn="ctr">
            <w14:srgbClr w14:val="C00000"/>
          </w14:shadow>
        </w:rPr>
        <w:t>中国的羚羊谷</w:t>
      </w:r>
      <w:r>
        <w:rPr>
          <w:rFonts w:hint="eastAsia" w:ascii="微软雅黑" w:hAnsi="微软雅黑" w:eastAsia="微软雅黑"/>
          <w:szCs w:val="21"/>
        </w:rPr>
        <w:t>—独库公路南段，</w:t>
      </w:r>
      <w:r>
        <w:rPr>
          <w:rFonts w:hint="eastAsia" w:ascii="微软雅黑" w:hAnsi="微软雅黑" w:eastAsia="微软雅黑"/>
          <w:b/>
          <w:bCs/>
          <w:color w:val="C00000"/>
          <w:szCs w:val="21"/>
          <w14:shadow w14:blurRad="50800" w14:dist="50800" w14:dir="5400000" w14:sx="0" w14:sy="0" w14:kx="0" w14:ky="0" w14:algn="ctr">
            <w14:srgbClr w14:val="C00000"/>
          </w14:shadow>
        </w:rPr>
        <w:t>中国十大最美峡谷之一</w:t>
      </w:r>
      <w:r>
        <w:rPr>
          <w:rFonts w:hint="eastAsia" w:ascii="微软雅黑" w:hAnsi="微软雅黑" w:eastAsia="微软雅黑"/>
          <w:szCs w:val="21"/>
        </w:rPr>
        <w:t>—天山神秘大峡谷，</w:t>
      </w:r>
      <w:r>
        <w:rPr>
          <w:rFonts w:hint="eastAsia" w:ascii="微软雅黑" w:hAnsi="微软雅黑" w:eastAsia="微软雅黑"/>
          <w:b/>
          <w:bCs/>
          <w:color w:val="C00000"/>
          <w:szCs w:val="21"/>
          <w14:shadow w14:blurRad="50800" w14:dist="50800" w14:dir="5400000" w14:sx="0" w14:sy="0" w14:kx="0" w14:ky="0" w14:algn="ctr">
            <w14:srgbClr w14:val="C00000"/>
          </w14:shadow>
        </w:rPr>
        <w:t>大西洋最后一滴眼泪</w:t>
      </w:r>
      <w:r>
        <w:rPr>
          <w:rFonts w:hint="eastAsia" w:ascii="微软雅黑" w:hAnsi="微软雅黑" w:eastAsia="微软雅黑"/>
          <w:szCs w:val="21"/>
        </w:rPr>
        <w:t>—赛里木湖，</w:t>
      </w:r>
      <w:r>
        <w:rPr>
          <w:rFonts w:hint="eastAsia" w:ascii="微软雅黑" w:hAnsi="微软雅黑" w:eastAsia="微软雅黑"/>
          <w:b/>
          <w:bCs/>
          <w:color w:val="C00000"/>
          <w:szCs w:val="21"/>
          <w14:shadow w14:blurRad="50800" w14:dist="50800" w14:dir="5400000" w14:sx="0" w14:sy="0" w14:kx="0" w14:ky="0" w14:algn="ctr">
            <w14:srgbClr w14:val="C00000"/>
          </w14:shadow>
        </w:rPr>
        <w:t>地球上宛如火星的地方</w:t>
      </w:r>
      <w:r>
        <w:rPr>
          <w:rFonts w:hint="eastAsia" w:ascii="微软雅黑" w:hAnsi="微软雅黑" w:eastAsia="微软雅黑"/>
          <w:szCs w:val="21"/>
        </w:rPr>
        <w:t>——大海道魔鬼城，</w:t>
      </w:r>
      <w:r>
        <w:rPr>
          <w:rFonts w:hint="eastAsia" w:ascii="微软雅黑" w:hAnsi="微软雅黑" w:eastAsia="微软雅黑"/>
          <w:b/>
          <w:bCs/>
          <w:color w:val="C00000"/>
          <w:szCs w:val="21"/>
          <w14:shadow w14:blurRad="50800" w14:dist="50800" w14:dir="5400000" w14:sx="0" w14:sy="0" w14:kx="0" w14:ky="0" w14:algn="ctr">
            <w14:srgbClr w14:val="C00000"/>
          </w14:shadow>
        </w:rPr>
        <w:t>帕米尔高原上的明珠</w:t>
      </w:r>
      <w:r>
        <w:rPr>
          <w:rFonts w:hint="eastAsia" w:ascii="微软雅黑" w:hAnsi="微软雅黑" w:eastAsia="微软雅黑"/>
          <w:szCs w:val="21"/>
        </w:rPr>
        <w:t>—卡拉库里湖，</w:t>
      </w:r>
      <w:r>
        <w:rPr>
          <w:rFonts w:hint="eastAsia" w:ascii="微软雅黑" w:hAnsi="微软雅黑" w:eastAsia="微软雅黑"/>
          <w:b/>
          <w:bCs/>
          <w:color w:val="C00000"/>
          <w:szCs w:val="21"/>
          <w14:shadow w14:blurRad="50800" w14:dist="50800" w14:dir="5400000" w14:sx="0" w14:sy="0" w14:kx="0" w14:ky="0" w14:algn="ctr">
            <w14:srgbClr w14:val="C00000"/>
          </w14:shadow>
        </w:rPr>
        <w:t>生命禁区</w:t>
      </w:r>
      <w:r>
        <w:rPr>
          <w:rFonts w:hint="eastAsia" w:ascii="微软雅黑" w:hAnsi="微软雅黑" w:eastAsia="微软雅黑"/>
          <w:szCs w:val="21"/>
        </w:rPr>
        <w:t>—塔克拉玛干沙漠</w:t>
      </w:r>
    </w:p>
    <w:p w14:paraId="697C55B3">
      <w:pPr>
        <w:spacing w:line="400" w:lineRule="exact"/>
        <w:ind w:left="210" w:hanging="210" w:hangingChars="100"/>
        <w:rPr>
          <w:rFonts w:ascii="微软雅黑" w:hAnsi="微软雅黑" w:eastAsia="微软雅黑"/>
          <w:szCs w:val="21"/>
        </w:rPr>
      </w:pPr>
      <w:r>
        <w:rPr>
          <w:rFonts w:hint="eastAsia" w:ascii="微软雅黑" w:hAnsi="微软雅黑" w:eastAsia="微软雅黑"/>
          <w:szCs w:val="21"/>
        </w:rPr>
        <w:t>4、</w:t>
      </w:r>
      <w:r>
        <w:rPr>
          <w:rFonts w:hint="eastAsia" w:ascii="微软雅黑" w:hAnsi="微软雅黑" w:eastAsia="微软雅黑"/>
          <w:b/>
          <w:bCs/>
          <w:color w:val="3333CC"/>
          <w:szCs w:val="21"/>
        </w:rPr>
        <w:t>文化盛宴：</w:t>
      </w:r>
      <w:r>
        <w:rPr>
          <w:rFonts w:hint="eastAsia" w:ascii="微软雅黑" w:hAnsi="微软雅黑" w:eastAsia="微软雅黑"/>
          <w:b/>
          <w:bCs/>
          <w:color w:val="C00000"/>
          <w:szCs w:val="21"/>
          <w14:shadow w14:blurRad="50800" w14:dist="50800" w14:dir="5400000" w14:sx="0" w14:sy="0" w14:kx="0" w14:ky="0" w14:algn="ctr">
            <w14:srgbClr w14:val="C00000"/>
          </w14:shadow>
        </w:rPr>
        <w:t>“活着”的千年古城</w:t>
      </w:r>
      <w:r>
        <w:rPr>
          <w:rFonts w:hint="eastAsia" w:ascii="微软雅黑" w:hAnsi="微软雅黑" w:eastAsia="微软雅黑"/>
          <w:szCs w:val="21"/>
        </w:rPr>
        <w:t>—喀什，中华民族</w:t>
      </w:r>
      <w:r>
        <w:rPr>
          <w:rFonts w:hint="eastAsia" w:ascii="微软雅黑" w:hAnsi="微软雅黑" w:eastAsia="微软雅黑"/>
          <w:b/>
          <w:bCs/>
          <w:color w:val="C00000"/>
          <w:szCs w:val="21"/>
          <w14:shadow w14:blurRad="50800" w14:dist="50800" w14:dir="5400000" w14:sx="0" w14:sy="0" w14:kx="0" w14:ky="0" w14:algn="ctr">
            <w14:srgbClr w14:val="C00000"/>
          </w14:shadow>
        </w:rPr>
        <w:t>文艺瑰宝</w:t>
      </w:r>
      <w:r>
        <w:rPr>
          <w:rFonts w:hint="eastAsia" w:ascii="微软雅黑" w:hAnsi="微软雅黑" w:eastAsia="微软雅黑"/>
          <w:szCs w:val="21"/>
        </w:rPr>
        <w:t>—十二木卡姆，</w:t>
      </w:r>
      <w:r>
        <w:rPr>
          <w:rFonts w:hint="eastAsia" w:ascii="微软雅黑" w:hAnsi="微软雅黑" w:eastAsia="微软雅黑"/>
          <w:b/>
          <w:bCs/>
          <w:color w:val="C00000"/>
          <w:szCs w:val="21"/>
          <w14:shadow w14:blurRad="50800" w14:dist="50800" w14:dir="5400000" w14:sx="0" w14:sy="0" w14:kx="0" w14:ky="0" w14:algn="ctr">
            <w14:srgbClr w14:val="C00000"/>
          </w14:shadow>
        </w:rPr>
        <w:t>地下长城</w:t>
      </w:r>
      <w:r>
        <w:rPr>
          <w:rFonts w:hint="eastAsia" w:ascii="微软雅黑" w:hAnsi="微软雅黑" w:eastAsia="微软雅黑"/>
          <w:szCs w:val="21"/>
        </w:rPr>
        <w:t>—砍儿井，亚洲最有影响力的</w:t>
      </w:r>
      <w:r>
        <w:rPr>
          <w:rFonts w:hint="eastAsia" w:ascii="微软雅黑" w:hAnsi="微软雅黑" w:eastAsia="微软雅黑"/>
          <w:b/>
          <w:bCs/>
          <w:color w:val="C00000"/>
          <w:szCs w:val="21"/>
          <w14:shadow w14:blurRad="50800" w14:dist="50800" w14:dir="5400000" w14:sx="0" w14:sy="0" w14:kx="0" w14:ky="0" w14:algn="ctr">
            <w14:srgbClr w14:val="C00000"/>
          </w14:shadow>
        </w:rPr>
        <w:t>三大清真寺之一</w:t>
      </w:r>
      <w:r>
        <w:rPr>
          <w:rFonts w:hint="eastAsia" w:ascii="微软雅黑" w:hAnsi="微软雅黑" w:eastAsia="微软雅黑"/>
          <w:szCs w:val="21"/>
        </w:rPr>
        <w:t>—艾提尕尔清真寺，</w:t>
      </w:r>
      <w:r>
        <w:rPr>
          <w:rFonts w:hint="eastAsia" w:ascii="微软雅黑" w:hAnsi="微软雅黑" w:eastAsia="微软雅黑"/>
          <w:b/>
          <w:bCs/>
          <w:color w:val="C00000"/>
          <w:szCs w:val="21"/>
          <w14:shadow w14:blurRad="50800" w14:dist="50800" w14:dir="5400000" w14:sx="0" w14:sy="0" w14:kx="0" w14:ky="0" w14:algn="ctr">
            <w14:srgbClr w14:val="C00000"/>
          </w14:shadow>
        </w:rPr>
        <w:t>中国版“泰姬陵”</w:t>
      </w:r>
      <w:r>
        <w:rPr>
          <w:rFonts w:hint="eastAsia" w:ascii="微软雅黑" w:hAnsi="微软雅黑" w:eastAsia="微软雅黑"/>
          <w:szCs w:val="21"/>
        </w:rPr>
        <w:t>—香妃园，新疆</w:t>
      </w:r>
      <w:r>
        <w:rPr>
          <w:rFonts w:hint="eastAsia" w:ascii="微软雅黑" w:hAnsi="微软雅黑" w:eastAsia="微软雅黑"/>
          <w:b/>
          <w:bCs/>
          <w:color w:val="C00000"/>
          <w:szCs w:val="21"/>
          <w14:shadow w14:blurRad="50800" w14:dist="50800" w14:dir="5400000" w14:sx="0" w14:sy="0" w14:kx="0" w14:ky="0" w14:algn="ctr">
            <w14:srgbClr w14:val="C00000"/>
          </w14:shadow>
        </w:rPr>
        <w:t>最古老土著</w:t>
      </w:r>
      <w:r>
        <w:rPr>
          <w:rFonts w:hint="eastAsia" w:ascii="微软雅黑" w:hAnsi="微软雅黑" w:eastAsia="微软雅黑"/>
          <w:szCs w:val="21"/>
        </w:rPr>
        <w:t>的世外桃源—罗布人村寨，</w:t>
      </w:r>
      <w:r>
        <w:rPr>
          <w:rFonts w:hint="eastAsia" w:ascii="微软雅黑" w:hAnsi="微软雅黑" w:eastAsia="微软雅黑"/>
          <w:b/>
          <w:bCs/>
          <w:color w:val="C00000"/>
          <w:szCs w:val="21"/>
          <w14:shadow w14:blurRad="50800" w14:dist="50800" w14:dir="5400000" w14:sx="0" w14:sy="0" w14:kx="0" w14:ky="0" w14:algn="ctr">
            <w14:srgbClr w14:val="C00000"/>
          </w14:shadow>
        </w:rPr>
        <w:t>西域小故宫</w:t>
      </w:r>
      <w:r>
        <w:rPr>
          <w:rFonts w:hint="eastAsia" w:ascii="微软雅黑" w:hAnsi="微软雅黑" w:eastAsia="微软雅黑"/>
          <w:szCs w:val="21"/>
        </w:rPr>
        <w:t>—哈密回王府，中国</w:t>
      </w:r>
      <w:r>
        <w:rPr>
          <w:rFonts w:hint="eastAsia" w:ascii="微软雅黑" w:hAnsi="微软雅黑" w:eastAsia="微软雅黑"/>
          <w:b/>
          <w:bCs/>
          <w:color w:val="C00000"/>
          <w:szCs w:val="21"/>
          <w14:shadow w14:blurRad="50800" w14:dist="50800" w14:dir="5400000" w14:sx="0" w14:sy="0" w14:kx="0" w14:ky="0" w14:algn="ctr">
            <w14:srgbClr w14:val="C00000"/>
          </w14:shadow>
        </w:rPr>
        <w:t>最后一位王爷</w:t>
      </w:r>
      <w:r>
        <w:rPr>
          <w:rFonts w:hint="eastAsia" w:ascii="微软雅黑" w:hAnsi="微软雅黑" w:eastAsia="微软雅黑"/>
          <w:szCs w:val="21"/>
        </w:rPr>
        <w:t>府邸—库车王府。</w:t>
      </w:r>
    </w:p>
    <w:p w14:paraId="61F0B474">
      <w:pPr>
        <w:spacing w:line="400" w:lineRule="exact"/>
        <w:ind w:left="210" w:hanging="210" w:hangingChars="100"/>
        <w:rPr>
          <w:rFonts w:ascii="微软雅黑" w:hAnsi="微软雅黑" w:eastAsia="微软雅黑" w:cs="微软雅黑"/>
          <w:bCs/>
          <w:kern w:val="0"/>
          <w:szCs w:val="21"/>
        </w:rPr>
      </w:pPr>
      <w:r>
        <w:rPr>
          <w:rFonts w:hint="eastAsia" w:ascii="微软雅黑" w:hAnsi="微软雅黑" w:eastAsia="微软雅黑"/>
          <w:szCs w:val="21"/>
        </w:rPr>
        <w:t>5、</w:t>
      </w:r>
      <w:r>
        <w:rPr>
          <w:rFonts w:hint="eastAsia" w:ascii="微软雅黑" w:hAnsi="微软雅黑" w:eastAsia="微软雅黑"/>
          <w:b/>
          <w:bCs/>
          <w:color w:val="3333CC"/>
          <w:szCs w:val="21"/>
        </w:rPr>
        <w:t>舌尖盛宴：</w:t>
      </w:r>
      <w:r>
        <w:rPr>
          <w:rFonts w:hint="eastAsia" w:ascii="微软雅黑" w:hAnsi="微软雅黑" w:eastAsia="微软雅黑"/>
          <w:szCs w:val="21"/>
        </w:rPr>
        <w:t>品尝</w:t>
      </w:r>
      <w:r>
        <w:rPr>
          <w:rFonts w:hint="eastAsia" w:ascii="微软雅黑" w:hAnsi="微软雅黑" w:eastAsia="微软雅黑" w:cs="微软雅黑"/>
          <w:bCs/>
          <w:kern w:val="0"/>
          <w:szCs w:val="21"/>
        </w:rPr>
        <w:t>新疆特色美食-</w:t>
      </w:r>
      <w:r>
        <w:rPr>
          <w:rFonts w:hint="eastAsia" w:ascii="微软雅黑" w:hAnsi="微软雅黑" w:eastAsia="微软雅黑" w:cs="微软雅黑"/>
          <w:b/>
          <w:bCs/>
          <w:color w:val="C00000"/>
          <w:kern w:val="0"/>
          <w:szCs w:val="21"/>
        </w:rPr>
        <w:t>九碗三行子</w:t>
      </w:r>
      <w:r>
        <w:rPr>
          <w:rFonts w:hint="eastAsia" w:ascii="微软雅黑" w:hAnsi="微软雅黑" w:eastAsia="微软雅黑" w:cs="微软雅黑"/>
          <w:bCs/>
          <w:kern w:val="0"/>
          <w:szCs w:val="21"/>
        </w:rPr>
        <w:t>、</w:t>
      </w:r>
      <w:r>
        <w:rPr>
          <w:rFonts w:hint="eastAsia" w:ascii="微软雅黑" w:hAnsi="微软雅黑" w:eastAsia="微软雅黑" w:cs="微软雅黑"/>
          <w:b/>
          <w:bCs/>
          <w:color w:val="C00000"/>
          <w:kern w:val="0"/>
          <w:szCs w:val="21"/>
        </w:rPr>
        <w:t>新疆大盘鸡</w:t>
      </w:r>
      <w:r>
        <w:rPr>
          <w:rFonts w:hint="eastAsia" w:ascii="微软雅黑" w:hAnsi="微软雅黑" w:eastAsia="微软雅黑" w:cs="微软雅黑"/>
          <w:bCs/>
          <w:kern w:val="0"/>
          <w:szCs w:val="21"/>
        </w:rPr>
        <w:t>、</w:t>
      </w:r>
      <w:r>
        <w:rPr>
          <w:rFonts w:hint="eastAsia" w:ascii="微软雅黑" w:hAnsi="微软雅黑" w:eastAsia="微软雅黑" w:cs="微软雅黑"/>
          <w:b/>
          <w:bCs w:val="0"/>
          <w:color w:val="C00000"/>
          <w:kern w:val="0"/>
          <w:szCs w:val="21"/>
          <w:lang w:val="en-US" w:eastAsia="zh-CN"/>
        </w:rPr>
        <w:t>喀什清真餐</w:t>
      </w:r>
    </w:p>
    <w:p w14:paraId="6A47ACB7">
      <w:pPr>
        <w:pStyle w:val="2"/>
        <w:spacing w:line="400" w:lineRule="exact"/>
        <w:ind w:left="210" w:hanging="210" w:hangingChars="100"/>
        <w:rPr>
          <w:rFonts w:ascii="微软雅黑" w:hAnsi="微软雅黑" w:eastAsia="微软雅黑" w:cs="微软雅黑"/>
          <w:szCs w:val="21"/>
        </w:rPr>
      </w:pPr>
      <w:r>
        <w:rPr>
          <w:rFonts w:hint="eastAsia" w:ascii="微软雅黑" w:hAnsi="微软雅黑" w:eastAsia="微软雅黑"/>
          <w:szCs w:val="21"/>
        </w:rPr>
        <w:t>6、</w:t>
      </w:r>
      <w:r>
        <w:rPr>
          <w:rFonts w:hint="eastAsia" w:ascii="微软雅黑" w:hAnsi="微软雅黑" w:eastAsia="微软雅黑"/>
          <w:b/>
          <w:bCs/>
          <w:color w:val="3333CC"/>
          <w:szCs w:val="21"/>
        </w:rPr>
        <w:t>民俗盛宴：</w:t>
      </w:r>
      <w:r>
        <w:rPr>
          <w:rFonts w:hint="eastAsia" w:ascii="微软雅黑" w:hAnsi="微软雅黑" w:eastAsia="微软雅黑" w:cs="微软雅黑"/>
          <w:szCs w:val="21"/>
        </w:rPr>
        <w:t>特别安排</w:t>
      </w:r>
      <w:r>
        <w:rPr>
          <w:rFonts w:hint="eastAsia" w:ascii="微软雅黑" w:hAnsi="微软雅黑" w:eastAsia="微软雅黑" w:cs="微软雅黑"/>
          <w:b/>
          <w:bCs/>
          <w:color w:val="C00000"/>
          <w:szCs w:val="21"/>
        </w:rPr>
        <w:t>喀什开城歌舞</w:t>
      </w:r>
      <w:r>
        <w:rPr>
          <w:rFonts w:hint="eastAsia" w:ascii="微软雅黑" w:hAnsi="微软雅黑" w:eastAsia="微软雅黑" w:cs="微软雅黑"/>
          <w:szCs w:val="21"/>
        </w:rPr>
        <w:t>欢迎仪式，赠送团队</w:t>
      </w:r>
      <w:r>
        <w:rPr>
          <w:rFonts w:hint="eastAsia" w:ascii="微软雅黑" w:hAnsi="微软雅黑" w:eastAsia="微软雅黑" w:cs="微软雅黑"/>
          <w:b/>
          <w:bCs/>
          <w:color w:val="C00000"/>
          <w:szCs w:val="21"/>
        </w:rPr>
        <w:t>集体照</w:t>
      </w:r>
      <w:r>
        <w:rPr>
          <w:rFonts w:hint="eastAsia" w:ascii="微软雅黑" w:hAnsi="微软雅黑" w:eastAsia="微软雅黑" w:cs="微软雅黑"/>
          <w:szCs w:val="21"/>
        </w:rPr>
        <w:t>、旅行期间过生日赠送</w:t>
      </w:r>
      <w:r>
        <w:rPr>
          <w:rFonts w:hint="eastAsia" w:ascii="微软雅黑" w:hAnsi="微软雅黑" w:eastAsia="微软雅黑" w:cs="微软雅黑"/>
          <w:b/>
          <w:bCs/>
          <w:color w:val="C00000"/>
          <w:szCs w:val="21"/>
        </w:rPr>
        <w:t>生日礼品</w:t>
      </w:r>
      <w:r>
        <w:rPr>
          <w:rFonts w:hint="eastAsia" w:ascii="微软雅黑" w:hAnsi="微软雅黑" w:eastAsia="微软雅黑" w:cs="微软雅黑"/>
          <w:szCs w:val="21"/>
        </w:rPr>
        <w:t>，长寿面！</w:t>
      </w:r>
    </w:p>
    <w:p w14:paraId="3D0344B6">
      <w:pPr>
        <w:spacing w:line="240" w:lineRule="auto"/>
        <w:rPr>
          <w:rFonts w:hint="default" w:eastAsia="微软雅黑"/>
          <w:b/>
          <w:bCs w:val="0"/>
          <w:color w:val="C00000"/>
          <w:sz w:val="24"/>
          <w:szCs w:val="24"/>
          <w:highlight w:val="none"/>
          <w:u w:val="single"/>
          <w:lang w:val="en-US" w:eastAsia="zh-CN"/>
        </w:rPr>
      </w:pPr>
      <w:r>
        <w:rPr>
          <w:rFonts w:hint="eastAsia" w:ascii="微软雅黑" w:hAnsi="微软雅黑" w:eastAsia="微软雅黑"/>
          <w:szCs w:val="21"/>
        </w:rPr>
        <w:t>7、</w:t>
      </w:r>
      <w:r>
        <w:rPr>
          <w:rFonts w:hint="eastAsia" w:ascii="微软雅黑" w:hAnsi="微软雅黑" w:eastAsia="微软雅黑"/>
          <w:b/>
          <w:bCs/>
          <w:color w:val="3333CC"/>
          <w:szCs w:val="21"/>
        </w:rPr>
        <w:t>贴心随行：</w:t>
      </w:r>
      <w:r>
        <w:rPr>
          <w:rFonts w:hint="eastAsia" w:ascii="微软雅黑" w:hAnsi="微软雅黑" w:eastAsia="微软雅黑"/>
          <w:b/>
          <w:bCs/>
          <w:color w:val="C00000"/>
          <w:szCs w:val="21"/>
        </w:rPr>
        <w:t>全程</w:t>
      </w:r>
      <w:r>
        <w:rPr>
          <w:rFonts w:hint="eastAsia" w:ascii="微软雅黑" w:hAnsi="微软雅黑" w:eastAsia="微软雅黑"/>
          <w:szCs w:val="21"/>
        </w:rPr>
        <w:t>工作人员陪同，</w:t>
      </w:r>
      <w:r>
        <w:rPr>
          <w:rFonts w:hint="eastAsia" w:ascii="微软雅黑" w:hAnsi="微软雅黑" w:eastAsia="微软雅黑"/>
          <w:b/>
          <w:bCs/>
          <w:color w:val="C00000"/>
          <w:szCs w:val="21"/>
        </w:rPr>
        <w:t>医护</w:t>
      </w:r>
      <w:r>
        <w:rPr>
          <w:rFonts w:hint="eastAsia" w:ascii="微软雅黑" w:hAnsi="微软雅黑" w:eastAsia="微软雅黑"/>
          <w:szCs w:val="21"/>
        </w:rPr>
        <w:t>人员随车，当地导游讲解，</w:t>
      </w:r>
      <w:r>
        <w:rPr>
          <w:rFonts w:hint="eastAsia" w:ascii="微软雅黑" w:hAnsi="微软雅黑" w:eastAsia="微软雅黑"/>
          <w:b/>
          <w:bCs/>
          <w:color w:val="C00000"/>
          <w:szCs w:val="21"/>
        </w:rPr>
        <w:t>2</w:t>
      </w:r>
      <w:r>
        <w:rPr>
          <w:rFonts w:hint="eastAsia" w:ascii="微软雅黑" w:hAnsi="微软雅黑" w:eastAsia="微软雅黑"/>
          <w:b/>
          <w:bCs/>
          <w:color w:val="C00000"/>
          <w:szCs w:val="21"/>
          <w:lang w:val="en-US" w:eastAsia="zh-CN"/>
        </w:rPr>
        <w:t>3</w:t>
      </w:r>
      <w:r>
        <w:rPr>
          <w:rFonts w:hint="eastAsia" w:ascii="微软雅黑" w:hAnsi="微软雅黑" w:eastAsia="微软雅黑"/>
          <w:b/>
          <w:bCs/>
          <w:color w:val="C00000"/>
          <w:szCs w:val="21"/>
        </w:rPr>
        <w:t>年</w:t>
      </w:r>
      <w:r>
        <w:rPr>
          <w:rFonts w:hint="eastAsia" w:ascii="微软雅黑" w:hAnsi="微软雅黑" w:eastAsia="微软雅黑"/>
          <w:szCs w:val="21"/>
        </w:rPr>
        <w:t>的专列操作经验，让您的旅途舒心，放心，开心！</w:t>
      </w:r>
      <w:r>
        <w:rPr>
          <w:rFonts w:hint="eastAsia" w:ascii="微软雅黑" w:hAnsi="微软雅黑" w:eastAsia="微软雅黑"/>
          <w:szCs w:val="21"/>
        </w:rPr>
        <w:br w:type="textWrapping"/>
      </w:r>
      <w:r>
        <w:rPr>
          <w:rFonts w:hint="eastAsia" w:ascii="微软雅黑" w:hAnsi="微软雅黑" w:eastAsia="微软雅黑" w:cs="微软雅黑"/>
          <w:b/>
          <w:bCs w:val="0"/>
          <w:color w:val="C00000"/>
          <w:sz w:val="24"/>
          <w:szCs w:val="24"/>
          <w:highlight w:val="none"/>
          <w:u w:val="single"/>
          <w:lang w:val="en-US" w:eastAsia="zh-CN"/>
        </w:rPr>
        <w:t>出发日期：</w:t>
      </w:r>
      <w:r>
        <w:rPr>
          <w:rFonts w:hint="eastAsia" w:ascii="微软雅黑" w:hAnsi="微软雅黑" w:eastAsia="微软雅黑" w:cs="微软雅黑"/>
          <w:b/>
          <w:bCs w:val="0"/>
          <w:color w:val="C00000"/>
          <w:sz w:val="32"/>
          <w:szCs w:val="32"/>
          <w:highlight w:val="none"/>
          <w:u w:val="single"/>
          <w:lang w:val="en-US" w:eastAsia="zh-CN"/>
        </w:rPr>
        <w:t>2025年4月17日左右</w:t>
      </w:r>
      <w:r>
        <w:rPr>
          <w:rFonts w:hint="eastAsia" w:ascii="微软雅黑" w:hAnsi="微软雅黑" w:eastAsia="微软雅黑" w:cs="微软雅黑"/>
          <w:b/>
          <w:bCs w:val="0"/>
          <w:color w:val="C00000"/>
          <w:sz w:val="24"/>
          <w:szCs w:val="24"/>
          <w:highlight w:val="none"/>
          <w:u w:val="single"/>
          <w:lang w:val="en-US" w:eastAsia="zh-CN"/>
        </w:rPr>
        <w:t>（出发日期和专列停靠站点最终以铁路部门最终命令为准）</w:t>
      </w:r>
    </w:p>
    <w:p w14:paraId="41D626A6">
      <w:pPr>
        <w:spacing w:line="240" w:lineRule="auto"/>
        <w:rPr>
          <w:rFonts w:hint="eastAsia" w:ascii="微软雅黑" w:hAnsi="微软雅黑" w:eastAsia="微软雅黑" w:cs="微软雅黑"/>
          <w:b/>
          <w:bCs/>
          <w:color w:val="7030A0"/>
          <w:kern w:val="0"/>
          <w:sz w:val="18"/>
          <w:szCs w:val="18"/>
          <w:lang w:val="en-US" w:eastAsia="zh-CN"/>
        </w:rPr>
      </w:pPr>
      <w:r>
        <w:rPr>
          <w:rFonts w:hint="eastAsia" w:ascii="微软雅黑" w:hAnsi="微软雅黑" w:eastAsia="微软雅黑" w:cs="微软雅黑"/>
          <w:b/>
          <w:bCs/>
          <w:color w:val="7030A0"/>
          <w:kern w:val="0"/>
          <w:sz w:val="24"/>
          <w:szCs w:val="24"/>
          <w:lang w:val="en-US" w:eastAsia="zh-CN"/>
        </w:rPr>
        <w:t>参考停靠站：株洲、湘潭、娄底、怀化、铜仁、秀山、黔江、重庆北、广元</w:t>
      </w:r>
    </w:p>
    <w:p w14:paraId="3A5C223B">
      <w:pPr>
        <w:spacing w:line="400" w:lineRule="exact"/>
        <w:ind w:left="210" w:hanging="210" w:hangingChars="100"/>
        <w:rPr>
          <w:rFonts w:hint="eastAsia" w:ascii="微软雅黑" w:hAnsi="微软雅黑" w:eastAsia="微软雅黑"/>
          <w:szCs w:val="21"/>
        </w:rPr>
      </w:pPr>
    </w:p>
    <w:p w14:paraId="0F490F64">
      <w:pPr>
        <w:spacing w:line="240" w:lineRule="auto"/>
        <w:rPr>
          <w:rFonts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活动特惠</w:t>
      </w:r>
      <w:r>
        <w:rPr>
          <w:rFonts w:hint="eastAsia" w:ascii="微软雅黑" w:hAnsi="微软雅黑" w:eastAsia="微软雅黑" w:cs="微软雅黑"/>
          <w:b/>
          <w:bCs/>
          <w:sz w:val="28"/>
          <w:szCs w:val="28"/>
        </w:rPr>
        <w:t>价格</w:t>
      </w:r>
      <w:r>
        <w:rPr>
          <w:rFonts w:hint="eastAsia" w:ascii="微软雅黑" w:hAnsi="微软雅黑" w:eastAsia="微软雅黑" w:cs="微软雅黑"/>
          <w:b/>
          <w:bCs/>
          <w:sz w:val="28"/>
          <w:szCs w:val="28"/>
          <w:lang w:eastAsia="zh-CN"/>
        </w:rPr>
        <w:t>（</w:t>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bCs/>
          <w:i w:val="0"/>
          <w:iCs w:val="0"/>
          <w:caps w:val="0"/>
          <w:color w:val="C00000"/>
          <w:spacing w:val="0"/>
          <w:sz w:val="24"/>
          <w:szCs w:val="24"/>
          <w:highlight w:val="yellow"/>
          <w:u w:val="none"/>
          <w:shd w:val="clear" w:fill="FFFFFF"/>
          <w:lang w:val="en-US" w:eastAsia="zh-CN"/>
        </w:rPr>
        <w:t>补充说明：①</w:t>
      </w:r>
      <w:r>
        <w:rPr>
          <w:rFonts w:hint="eastAsia" w:ascii="微软雅黑" w:hAnsi="微软雅黑" w:eastAsia="微软雅黑" w:cs="微软雅黑"/>
          <w:b/>
          <w:bCs/>
          <w:i w:val="0"/>
          <w:iCs w:val="0"/>
          <w:caps w:val="0"/>
          <w:color w:val="C00000"/>
          <w:spacing w:val="0"/>
          <w:sz w:val="24"/>
          <w:szCs w:val="24"/>
          <w:highlight w:val="yellow"/>
          <w:u w:val="none"/>
          <w:shd w:val="clear" w:fill="FFFFFF"/>
        </w:rPr>
        <w:t>本产品仅包含</w:t>
      </w:r>
      <w:r>
        <w:rPr>
          <w:rFonts w:hint="eastAsia" w:ascii="微软雅黑" w:hAnsi="微软雅黑" w:eastAsia="微软雅黑" w:cs="微软雅黑"/>
          <w:b/>
          <w:bCs/>
          <w:i w:val="0"/>
          <w:iCs w:val="0"/>
          <w:caps w:val="0"/>
          <w:color w:val="C00000"/>
          <w:spacing w:val="0"/>
          <w:sz w:val="24"/>
          <w:szCs w:val="24"/>
          <w:highlight w:val="yellow"/>
          <w:u w:val="none"/>
          <w:shd w:val="clear" w:fill="FFFFFF"/>
          <w:lang w:val="en-US" w:eastAsia="zh-CN"/>
        </w:rPr>
        <w:t>以上停靠站点</w:t>
      </w:r>
      <w:r>
        <w:rPr>
          <w:rFonts w:hint="eastAsia" w:ascii="微软雅黑" w:hAnsi="微软雅黑" w:eastAsia="微软雅黑" w:cs="微软雅黑"/>
          <w:b/>
          <w:bCs/>
          <w:i w:val="0"/>
          <w:iCs w:val="0"/>
          <w:caps w:val="0"/>
          <w:color w:val="C00000"/>
          <w:spacing w:val="0"/>
          <w:sz w:val="24"/>
          <w:szCs w:val="24"/>
          <w:highlight w:val="yellow"/>
          <w:u w:val="none"/>
          <w:shd w:val="clear" w:fill="FFFFFF"/>
        </w:rPr>
        <w:t>起止的交通，各地市至</w:t>
      </w:r>
      <w:r>
        <w:rPr>
          <w:rFonts w:hint="eastAsia" w:ascii="微软雅黑" w:hAnsi="微软雅黑" w:eastAsia="微软雅黑" w:cs="微软雅黑"/>
          <w:b/>
          <w:bCs/>
          <w:i w:val="0"/>
          <w:iCs w:val="0"/>
          <w:caps w:val="0"/>
          <w:color w:val="C00000"/>
          <w:spacing w:val="0"/>
          <w:sz w:val="24"/>
          <w:szCs w:val="24"/>
          <w:highlight w:val="yellow"/>
          <w:u w:val="none"/>
          <w:shd w:val="clear" w:fill="FFFFFF"/>
          <w:lang w:val="en-US" w:eastAsia="zh-CN"/>
        </w:rPr>
        <w:t>停靠站</w:t>
      </w:r>
      <w:r>
        <w:rPr>
          <w:rFonts w:hint="eastAsia" w:ascii="微软雅黑" w:hAnsi="微软雅黑" w:eastAsia="微软雅黑" w:cs="微软雅黑"/>
          <w:b/>
          <w:bCs/>
          <w:i w:val="0"/>
          <w:iCs w:val="0"/>
          <w:caps w:val="0"/>
          <w:color w:val="C00000"/>
          <w:spacing w:val="0"/>
          <w:sz w:val="24"/>
          <w:szCs w:val="24"/>
          <w:highlight w:val="yellow"/>
          <w:u w:val="none"/>
          <w:shd w:val="clear" w:fill="FFFFFF"/>
        </w:rPr>
        <w:t>的</w:t>
      </w:r>
      <w:r>
        <w:rPr>
          <w:rFonts w:hint="eastAsia" w:ascii="微软雅黑" w:hAnsi="微软雅黑" w:eastAsia="微软雅黑" w:cs="微软雅黑"/>
          <w:b/>
          <w:bCs/>
          <w:i w:val="0"/>
          <w:iCs w:val="0"/>
          <w:caps w:val="0"/>
          <w:color w:val="C00000"/>
          <w:spacing w:val="0"/>
          <w:sz w:val="24"/>
          <w:szCs w:val="24"/>
          <w:highlight w:val="yellow"/>
          <w:u w:val="none"/>
          <w:shd w:val="clear" w:fill="FFFFFF"/>
          <w:lang w:val="en-US" w:eastAsia="zh-CN"/>
        </w:rPr>
        <w:t>小</w:t>
      </w:r>
      <w:r>
        <w:rPr>
          <w:rFonts w:hint="eastAsia" w:ascii="微软雅黑" w:hAnsi="微软雅黑" w:eastAsia="微软雅黑" w:cs="微软雅黑"/>
          <w:b/>
          <w:bCs/>
          <w:i w:val="0"/>
          <w:iCs w:val="0"/>
          <w:caps w:val="0"/>
          <w:color w:val="C00000"/>
          <w:spacing w:val="0"/>
          <w:sz w:val="24"/>
          <w:szCs w:val="24"/>
          <w:highlight w:val="yellow"/>
          <w:u w:val="none"/>
          <w:shd w:val="clear" w:fill="FFFFFF"/>
        </w:rPr>
        <w:t>交通</w:t>
      </w:r>
      <w:r>
        <w:rPr>
          <w:rFonts w:hint="eastAsia" w:ascii="微软雅黑" w:hAnsi="微软雅黑" w:eastAsia="微软雅黑" w:cs="微软雅黑"/>
          <w:b/>
          <w:bCs/>
          <w:i w:val="0"/>
          <w:iCs w:val="0"/>
          <w:caps w:val="0"/>
          <w:color w:val="C00000"/>
          <w:spacing w:val="0"/>
          <w:sz w:val="24"/>
          <w:szCs w:val="24"/>
          <w:highlight w:val="yellow"/>
          <w:u w:val="none"/>
          <w:shd w:val="clear" w:fill="FFFFFF"/>
          <w:lang w:val="en-US" w:eastAsia="zh-CN"/>
        </w:rPr>
        <w:t>敬</w:t>
      </w:r>
      <w:r>
        <w:rPr>
          <w:rFonts w:hint="eastAsia" w:ascii="微软雅黑" w:hAnsi="微软雅黑" w:eastAsia="微软雅黑" w:cs="微软雅黑"/>
          <w:b/>
          <w:bCs/>
          <w:i w:val="0"/>
          <w:iCs w:val="0"/>
          <w:caps w:val="0"/>
          <w:color w:val="C00000"/>
          <w:spacing w:val="0"/>
          <w:sz w:val="24"/>
          <w:szCs w:val="24"/>
          <w:highlight w:val="yellow"/>
          <w:u w:val="none"/>
          <w:shd w:val="clear" w:fill="FFFFFF"/>
        </w:rPr>
        <w:t>请自理</w:t>
      </w:r>
      <w:r>
        <w:rPr>
          <w:rFonts w:hint="eastAsia" w:ascii="微软雅黑" w:hAnsi="微软雅黑" w:eastAsia="微软雅黑" w:cs="微软雅黑"/>
          <w:b/>
          <w:bCs/>
          <w:i w:val="0"/>
          <w:iCs w:val="0"/>
          <w:caps w:val="0"/>
          <w:color w:val="C00000"/>
          <w:spacing w:val="0"/>
          <w:sz w:val="24"/>
          <w:szCs w:val="24"/>
          <w:highlight w:val="yellow"/>
          <w:u w:val="none"/>
          <w:shd w:val="clear" w:fill="FFFFFF"/>
          <w:lang w:eastAsia="zh-CN"/>
        </w:rPr>
        <w:t>；</w:t>
      </w:r>
      <w:r>
        <w:rPr>
          <w:rFonts w:hint="eastAsia" w:ascii="微软雅黑" w:hAnsi="微软雅黑" w:eastAsia="微软雅黑" w:cs="微软雅黑"/>
          <w:b/>
          <w:bCs/>
          <w:i w:val="0"/>
          <w:iCs w:val="0"/>
          <w:caps w:val="0"/>
          <w:color w:val="C00000"/>
          <w:spacing w:val="0"/>
          <w:sz w:val="24"/>
          <w:szCs w:val="24"/>
          <w:highlight w:val="yellow"/>
          <w:u w:val="none"/>
          <w:shd w:val="clear" w:fill="FFFFFF"/>
          <w:lang w:val="en-US" w:eastAsia="zh-CN"/>
        </w:rPr>
        <w:t>②</w:t>
      </w:r>
      <w:r>
        <w:rPr>
          <w:rFonts w:hint="eastAsia" w:ascii="微软雅黑" w:hAnsi="微软雅黑" w:eastAsia="微软雅黑" w:cs="微软雅黑"/>
          <w:b/>
          <w:bCs/>
          <w:i w:val="0"/>
          <w:iCs w:val="0"/>
          <w:caps w:val="0"/>
          <w:color w:val="C00000"/>
          <w:spacing w:val="0"/>
          <w:sz w:val="24"/>
          <w:szCs w:val="24"/>
          <w:highlight w:val="yellow"/>
          <w:u w:val="none"/>
          <w:shd w:val="clear" w:fill="FFFFFF"/>
        </w:rPr>
        <w:t>标准行程包含指定购物点，如选择</w:t>
      </w:r>
      <w:r>
        <w:rPr>
          <w:rFonts w:hint="eastAsia" w:ascii="微软雅黑" w:hAnsi="微软雅黑" w:eastAsia="微软雅黑" w:cs="微软雅黑"/>
          <w:b/>
          <w:bCs/>
          <w:i w:val="0"/>
          <w:iCs w:val="0"/>
          <w:caps w:val="0"/>
          <w:color w:val="C00000"/>
          <w:spacing w:val="0"/>
          <w:sz w:val="24"/>
          <w:szCs w:val="24"/>
          <w:highlight w:val="yellow"/>
          <w:u w:val="none"/>
          <w:shd w:val="clear" w:fill="FFFFFF"/>
          <w:lang w:val="en-US" w:eastAsia="zh-CN"/>
        </w:rPr>
        <w:t>报名</w:t>
      </w:r>
      <w:r>
        <w:rPr>
          <w:rFonts w:hint="eastAsia" w:ascii="微软雅黑" w:hAnsi="微软雅黑" w:eastAsia="微软雅黑" w:cs="微软雅黑"/>
          <w:b/>
          <w:bCs/>
          <w:i w:val="0"/>
          <w:iCs w:val="0"/>
          <w:caps w:val="0"/>
          <w:color w:val="C00000"/>
          <w:spacing w:val="0"/>
          <w:sz w:val="24"/>
          <w:szCs w:val="24"/>
          <w:highlight w:val="yellow"/>
          <w:u w:val="none"/>
          <w:shd w:val="clear" w:fill="FFFFFF"/>
        </w:rPr>
        <w:t>纯玩无购物线路，需补差价</w:t>
      </w:r>
      <w:r>
        <w:rPr>
          <w:rFonts w:hint="eastAsia" w:ascii="微软雅黑" w:hAnsi="微软雅黑" w:eastAsia="微软雅黑" w:cs="微软雅黑"/>
          <w:b/>
          <w:bCs/>
          <w:i w:val="0"/>
          <w:iCs w:val="0"/>
          <w:caps w:val="0"/>
          <w:color w:val="C00000"/>
          <w:spacing w:val="0"/>
          <w:sz w:val="24"/>
          <w:szCs w:val="24"/>
          <w:highlight w:val="yellow"/>
          <w:u w:val="none"/>
          <w:shd w:val="clear" w:fill="FFFFFF"/>
          <w:lang w:eastAsia="zh-CN"/>
        </w:rPr>
        <w:t>：</w:t>
      </w:r>
      <w:r>
        <w:rPr>
          <w:rFonts w:hint="eastAsia" w:ascii="微软雅黑" w:hAnsi="微软雅黑" w:eastAsia="微软雅黑" w:cs="微软雅黑"/>
          <w:b/>
          <w:bCs/>
          <w:i w:val="0"/>
          <w:iCs w:val="0"/>
          <w:caps w:val="0"/>
          <w:color w:val="C00000"/>
          <w:spacing w:val="0"/>
          <w:sz w:val="24"/>
          <w:szCs w:val="24"/>
          <w:highlight w:val="yellow"/>
          <w:u w:val="none"/>
          <w:shd w:val="clear" w:fill="FFFFFF"/>
          <w:lang w:val="en-US" w:eastAsia="zh-CN"/>
        </w:rPr>
        <w:t>每铺</w:t>
      </w:r>
      <w:r>
        <w:rPr>
          <w:rFonts w:hint="eastAsia" w:ascii="微软雅黑" w:hAnsi="微软雅黑" w:eastAsia="微软雅黑" w:cs="微软雅黑"/>
          <w:b/>
          <w:bCs/>
          <w:i w:val="0"/>
          <w:iCs w:val="0"/>
          <w:caps w:val="0"/>
          <w:color w:val="C00000"/>
          <w:spacing w:val="0"/>
          <w:sz w:val="24"/>
          <w:szCs w:val="24"/>
          <w:highlight w:val="yellow"/>
          <w:u w:val="none"/>
          <w:shd w:val="clear" w:fill="FFFFFF"/>
        </w:rPr>
        <w:t>600 元/人。</w:t>
      </w:r>
      <w:r>
        <w:rPr>
          <w:rFonts w:hint="eastAsia" w:ascii="微软雅黑" w:hAnsi="微软雅黑" w:eastAsia="微软雅黑" w:cs="微软雅黑"/>
          <w:i w:val="0"/>
          <w:iCs w:val="0"/>
          <w:caps w:val="0"/>
          <w:color w:val="0F1115"/>
          <w:spacing w:val="0"/>
          <w:sz w:val="24"/>
          <w:szCs w:val="24"/>
          <w:highlight w:val="yellow"/>
          <w:u w:val="none"/>
          <w:shd w:val="clear" w:fill="FFFFFF"/>
          <w:lang w:eastAsia="zh-CN"/>
        </w:rPr>
        <w:t>）</w:t>
      </w:r>
      <w:r>
        <w:rPr>
          <w:rFonts w:hint="eastAsia" w:ascii="微软雅黑" w:hAnsi="微软雅黑" w:eastAsia="微软雅黑" w:cs="微软雅黑"/>
          <w:b/>
          <w:bCs/>
          <w:i w:val="0"/>
          <w:iCs w:val="0"/>
          <w:caps w:val="0"/>
          <w:color w:val="0F1115"/>
          <w:spacing w:val="0"/>
          <w:sz w:val="24"/>
          <w:szCs w:val="24"/>
          <w:highlight w:val="yellow"/>
          <w:u w:val="none"/>
          <w:shd w:val="clear" w:fill="FFFFFF"/>
        </w:rPr>
        <w:br w:type="textWrapping"/>
      </w:r>
      <w:r>
        <w:rPr>
          <w:rFonts w:hint="eastAsia" w:ascii="微软雅黑" w:hAnsi="微软雅黑" w:eastAsia="微软雅黑" w:cs="微软雅黑"/>
          <w:b/>
          <w:bCs/>
          <w:sz w:val="28"/>
          <w:szCs w:val="28"/>
        </w:rPr>
        <w:t>空调硬卧：上铺</w:t>
      </w:r>
      <w:r>
        <w:rPr>
          <w:rFonts w:hint="eastAsia" w:ascii="微软雅黑" w:hAnsi="微软雅黑" w:eastAsia="微软雅黑" w:cs="微软雅黑"/>
          <w:b/>
          <w:bCs/>
          <w:sz w:val="28"/>
          <w:szCs w:val="28"/>
          <w:lang w:val="en-US" w:eastAsia="zh-CN"/>
        </w:rPr>
        <w:t>32</w:t>
      </w:r>
      <w:r>
        <w:rPr>
          <w:rFonts w:ascii="微软雅黑" w:hAnsi="微软雅黑" w:eastAsia="微软雅黑" w:cs="微软雅黑"/>
          <w:b/>
          <w:bCs/>
          <w:sz w:val="28"/>
          <w:szCs w:val="28"/>
        </w:rPr>
        <w:t>99</w:t>
      </w:r>
      <w:r>
        <w:rPr>
          <w:rFonts w:hint="eastAsia" w:ascii="微软雅黑" w:hAnsi="微软雅黑" w:eastAsia="微软雅黑" w:cs="微软雅黑"/>
          <w:b/>
          <w:bCs/>
          <w:sz w:val="28"/>
          <w:szCs w:val="28"/>
        </w:rPr>
        <w:t>元/人</w:t>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bCs/>
          <w:sz w:val="28"/>
          <w:szCs w:val="28"/>
        </w:rPr>
        <w:t>中铺</w:t>
      </w:r>
      <w:r>
        <w:rPr>
          <w:rFonts w:hint="eastAsia" w:ascii="微软雅黑" w:hAnsi="微软雅黑" w:eastAsia="微软雅黑" w:cs="微软雅黑"/>
          <w:b/>
          <w:bCs/>
          <w:sz w:val="28"/>
          <w:szCs w:val="28"/>
          <w:lang w:val="en-US" w:eastAsia="zh-CN"/>
        </w:rPr>
        <w:t>39</w:t>
      </w:r>
      <w:r>
        <w:rPr>
          <w:rFonts w:ascii="微软雅黑" w:hAnsi="微软雅黑" w:eastAsia="微软雅黑" w:cs="微软雅黑"/>
          <w:b/>
          <w:bCs/>
          <w:sz w:val="28"/>
          <w:szCs w:val="28"/>
        </w:rPr>
        <w:t>99</w:t>
      </w:r>
      <w:r>
        <w:rPr>
          <w:rFonts w:hint="eastAsia" w:ascii="微软雅黑" w:hAnsi="微软雅黑" w:eastAsia="微软雅黑" w:cs="微软雅黑"/>
          <w:b/>
          <w:bCs/>
          <w:sz w:val="28"/>
          <w:szCs w:val="28"/>
        </w:rPr>
        <w:t>元/人</w:t>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bCs/>
          <w:sz w:val="28"/>
          <w:szCs w:val="28"/>
        </w:rPr>
        <w:t>下铺</w:t>
      </w:r>
      <w:r>
        <w:rPr>
          <w:rFonts w:hint="eastAsia" w:ascii="微软雅黑" w:hAnsi="微软雅黑" w:eastAsia="微软雅黑" w:cs="微软雅黑"/>
          <w:b/>
          <w:bCs/>
          <w:sz w:val="28"/>
          <w:szCs w:val="28"/>
          <w:lang w:val="en-US" w:eastAsia="zh-CN"/>
        </w:rPr>
        <w:t>46</w:t>
      </w:r>
      <w:r>
        <w:rPr>
          <w:rFonts w:ascii="微软雅黑" w:hAnsi="微软雅黑" w:eastAsia="微软雅黑" w:cs="微软雅黑"/>
          <w:b/>
          <w:bCs/>
          <w:sz w:val="28"/>
          <w:szCs w:val="28"/>
        </w:rPr>
        <w:t>99</w:t>
      </w:r>
      <w:r>
        <w:rPr>
          <w:rFonts w:hint="eastAsia" w:ascii="微软雅黑" w:hAnsi="微软雅黑" w:eastAsia="微软雅黑" w:cs="微软雅黑"/>
          <w:b/>
          <w:bCs/>
          <w:sz w:val="28"/>
          <w:szCs w:val="28"/>
        </w:rPr>
        <w:t>元/人</w:t>
      </w:r>
    </w:p>
    <w:p w14:paraId="44B7C40D">
      <w:pPr>
        <w:spacing w:line="240" w:lineRule="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空调软卧：上铺</w:t>
      </w:r>
      <w:r>
        <w:rPr>
          <w:rFonts w:hint="eastAsia" w:ascii="微软雅黑" w:hAnsi="微软雅黑" w:eastAsia="微软雅黑" w:cs="微软雅黑"/>
          <w:b/>
          <w:bCs/>
          <w:sz w:val="28"/>
          <w:szCs w:val="28"/>
          <w:lang w:val="en-US" w:eastAsia="zh-CN"/>
        </w:rPr>
        <w:t>5399</w:t>
      </w:r>
      <w:r>
        <w:rPr>
          <w:rFonts w:hint="eastAsia" w:ascii="微软雅黑" w:hAnsi="微软雅黑" w:eastAsia="微软雅黑" w:cs="微软雅黑"/>
          <w:b/>
          <w:bCs/>
          <w:sz w:val="28"/>
          <w:szCs w:val="28"/>
        </w:rPr>
        <w:t>元/人</w:t>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bCs/>
          <w:sz w:val="28"/>
          <w:szCs w:val="28"/>
        </w:rPr>
        <w:t>下铺</w:t>
      </w:r>
      <w:r>
        <w:rPr>
          <w:rFonts w:hint="eastAsia" w:ascii="微软雅黑" w:hAnsi="微软雅黑" w:eastAsia="微软雅黑" w:cs="微软雅黑"/>
          <w:b/>
          <w:bCs/>
          <w:sz w:val="28"/>
          <w:szCs w:val="28"/>
          <w:lang w:val="en-US" w:eastAsia="zh-CN"/>
        </w:rPr>
        <w:t>61</w:t>
      </w:r>
      <w:r>
        <w:rPr>
          <w:rFonts w:ascii="微软雅黑" w:hAnsi="微软雅黑" w:eastAsia="微软雅黑" w:cs="微软雅黑"/>
          <w:b/>
          <w:bCs/>
          <w:sz w:val="28"/>
          <w:szCs w:val="28"/>
        </w:rPr>
        <w:t>99</w:t>
      </w:r>
      <w:r>
        <w:rPr>
          <w:rFonts w:hint="eastAsia" w:ascii="微软雅黑" w:hAnsi="微软雅黑" w:eastAsia="微软雅黑" w:cs="微软雅黑"/>
          <w:b/>
          <w:bCs/>
          <w:sz w:val="28"/>
          <w:szCs w:val="28"/>
        </w:rPr>
        <w:t>元/人</w:t>
      </w:r>
    </w:p>
    <w:p w14:paraId="382D58BF">
      <w:pPr>
        <w:spacing w:line="240" w:lineRule="auto"/>
        <w:rPr>
          <w:rFonts w:hint="eastAsia" w:ascii="微软雅黑" w:hAnsi="微软雅黑" w:eastAsia="微软雅黑" w:cs="微软雅黑"/>
          <w:b/>
          <w:bCs/>
          <w:color w:val="7030A0"/>
          <w:sz w:val="21"/>
          <w:szCs w:val="21"/>
          <w:u w:val="none"/>
          <w:lang w:val="en-US" w:eastAsia="zh-CN"/>
        </w:rPr>
      </w:pPr>
      <w:r>
        <w:rPr>
          <w:rFonts w:hint="eastAsia" w:ascii="微软雅黑" w:hAnsi="微软雅黑" w:eastAsia="微软雅黑" w:cs="微软雅黑"/>
          <w:b/>
          <w:bCs/>
          <w:sz w:val="28"/>
          <w:szCs w:val="28"/>
          <w:lang w:val="en-US" w:eastAsia="zh-CN"/>
        </w:rPr>
        <w:t>独享硬卧四人间：中铺5099元/人  下铺5799元/人</w:t>
      </w:r>
      <w:r>
        <w:rPr>
          <w:rFonts w:hint="eastAsia" w:ascii="微软雅黑" w:hAnsi="微软雅黑" w:eastAsia="微软雅黑" w:cs="微软雅黑"/>
          <w:b/>
          <w:bCs/>
          <w:sz w:val="28"/>
          <w:szCs w:val="28"/>
          <w:u w:val="single"/>
          <w:lang w:val="en-US" w:eastAsia="zh-CN"/>
        </w:rPr>
        <w:br w:type="textWrapping"/>
      </w:r>
      <w:r>
        <w:rPr>
          <w:rFonts w:hint="eastAsia" w:ascii="微软雅黑" w:hAnsi="微软雅黑" w:eastAsia="微软雅黑" w:cs="微软雅黑"/>
          <w:b/>
          <w:bCs/>
          <w:color w:val="7030A0"/>
          <w:sz w:val="21"/>
          <w:szCs w:val="21"/>
          <w:u w:val="none"/>
          <w:lang w:val="en-US" w:eastAsia="zh-CN"/>
        </w:rPr>
        <w:t>（独享4人间</w:t>
      </w:r>
      <w:r>
        <w:rPr>
          <w:rFonts w:hint="eastAsia" w:ascii="微软雅黑" w:hAnsi="微软雅黑" w:eastAsia="微软雅黑" w:cs="微软雅黑"/>
          <w:b/>
          <w:bCs/>
          <w:color w:val="7030A0"/>
          <w:sz w:val="21"/>
          <w:szCs w:val="21"/>
          <w:u w:val="none"/>
        </w:rPr>
        <w:t>包厢模式：所购硬卧为六人包厢，但上铺闲置，仅使用中、下铺，配有门帘，实现四人一间的独立空间。</w:t>
      </w:r>
      <w:r>
        <w:rPr>
          <w:rFonts w:hint="eastAsia" w:ascii="微软雅黑" w:hAnsi="微软雅黑" w:eastAsia="微软雅黑" w:cs="微软雅黑"/>
          <w:b/>
          <w:bCs/>
          <w:color w:val="7030A0"/>
          <w:sz w:val="21"/>
          <w:szCs w:val="21"/>
          <w:u w:val="none"/>
          <w:lang w:val="en-US" w:eastAsia="zh-CN"/>
        </w:rPr>
        <w:t>报名要求：因此特殊安排，仅接受2人、4人或多人整组报名，铺位由同行者自行协调，此项暂不接待单人旅客。）</w:t>
      </w:r>
    </w:p>
    <w:p w14:paraId="06974DD5">
      <w:pPr>
        <w:tabs>
          <w:tab w:val="left" w:pos="3082"/>
        </w:tabs>
        <w:spacing w:line="240" w:lineRule="auto"/>
        <w:rPr>
          <w:rFonts w:hint="default" w:ascii="微软雅黑" w:hAnsi="微软雅黑" w:eastAsia="微软雅黑"/>
          <w:b/>
          <w:bCs/>
          <w:sz w:val="18"/>
          <w:szCs w:val="18"/>
          <w:lang w:val="en-US" w:eastAsia="zh-CN"/>
        </w:rPr>
      </w:pPr>
      <w:r>
        <w:rPr>
          <w:rFonts w:hint="eastAsia" w:ascii="微软雅黑" w:hAnsi="微软雅黑" w:eastAsia="微软雅黑"/>
          <w:b/>
          <w:bCs/>
          <w:sz w:val="20"/>
          <w:szCs w:val="20"/>
        </w:rPr>
        <w:t>儿童收费：</w:t>
      </w:r>
      <w:r>
        <w:rPr>
          <w:rFonts w:hint="eastAsia" w:ascii="微软雅黑" w:hAnsi="微软雅黑" w:eastAsia="微软雅黑"/>
          <w:b/>
          <w:bCs/>
          <w:sz w:val="18"/>
          <w:szCs w:val="18"/>
          <w:lang w:eastAsia="zh-CN"/>
        </w:rPr>
        <w:tab/>
      </w:r>
      <w:r>
        <w:rPr>
          <w:rFonts w:hint="eastAsia" w:ascii="微软雅黑" w:hAnsi="微软雅黑" w:eastAsia="微软雅黑"/>
          <w:b/>
          <w:bCs/>
          <w:sz w:val="18"/>
          <w:szCs w:val="18"/>
          <w:lang w:val="en-US" w:eastAsia="zh-CN"/>
        </w:rPr>
        <w:t xml:space="preserve"> </w:t>
      </w:r>
    </w:p>
    <w:p w14:paraId="7591A6CD">
      <w:pPr>
        <w:spacing w:line="240" w:lineRule="auto"/>
        <w:ind w:firstLine="360" w:firstLineChars="200"/>
        <w:rPr>
          <w:rFonts w:ascii="微软雅黑" w:hAnsi="微软雅黑" w:eastAsia="微软雅黑"/>
          <w:sz w:val="18"/>
          <w:szCs w:val="18"/>
        </w:rPr>
      </w:pPr>
      <w:r>
        <w:rPr>
          <w:rFonts w:hint="eastAsia" w:ascii="微软雅黑" w:hAnsi="微软雅黑" w:eastAsia="微软雅黑"/>
          <w:sz w:val="18"/>
          <w:szCs w:val="18"/>
        </w:rPr>
        <w:t>6周岁以下儿童：2180元/人（含半餐，汽车车位、导服、不含火车铺位、床位、门票）</w:t>
      </w:r>
    </w:p>
    <w:p w14:paraId="78868763">
      <w:pPr>
        <w:spacing w:line="240" w:lineRule="auto"/>
        <w:ind w:firstLine="360" w:firstLineChars="200"/>
        <w:rPr>
          <w:rFonts w:hint="eastAsia" w:ascii="微软雅黑" w:hAnsi="微软雅黑" w:eastAsia="微软雅黑"/>
          <w:sz w:val="18"/>
          <w:szCs w:val="18"/>
          <w:lang w:val="en-US" w:eastAsia="zh-CN"/>
        </w:rPr>
      </w:pPr>
      <w:r>
        <w:rPr>
          <w:rFonts w:hint="eastAsia" w:ascii="微软雅黑" w:hAnsi="微软雅黑" w:eastAsia="微软雅黑"/>
          <w:sz w:val="18"/>
          <w:szCs w:val="18"/>
        </w:rPr>
        <w:t>6</w:t>
      </w:r>
      <w:r>
        <w:rPr>
          <w:rFonts w:hint="eastAsia" w:ascii="微软雅黑" w:hAnsi="微软雅黑" w:eastAsia="微软雅黑"/>
          <w:sz w:val="18"/>
          <w:szCs w:val="18"/>
          <w:lang w:val="en-US" w:eastAsia="zh-CN"/>
        </w:rPr>
        <w:t>-14</w:t>
      </w:r>
      <w:r>
        <w:rPr>
          <w:rFonts w:hint="eastAsia" w:ascii="微软雅黑" w:hAnsi="微软雅黑" w:eastAsia="微软雅黑"/>
          <w:sz w:val="18"/>
          <w:szCs w:val="18"/>
        </w:rPr>
        <w:t>周岁以上：</w:t>
      </w:r>
      <w:r>
        <w:rPr>
          <w:rFonts w:hint="eastAsia" w:ascii="微软雅黑" w:hAnsi="微软雅黑" w:eastAsia="微软雅黑"/>
          <w:sz w:val="18"/>
          <w:szCs w:val="18"/>
          <w:lang w:val="en-US" w:eastAsia="zh-CN"/>
        </w:rPr>
        <w:t>2980元/人（含火车儿童优惠票但不占铺位，含餐，汽车车位、导服、不含床位，门票）</w:t>
      </w:r>
    </w:p>
    <w:p w14:paraId="6FB8F46D">
      <w:pPr>
        <w:spacing w:line="240" w:lineRule="auto"/>
        <w:ind w:firstLine="360" w:firstLineChars="200"/>
        <w:rPr>
          <w:rFonts w:ascii="微软雅黑" w:hAnsi="微软雅黑" w:eastAsia="微软雅黑"/>
          <w:sz w:val="18"/>
          <w:szCs w:val="18"/>
        </w:rPr>
      </w:pPr>
      <w:r>
        <w:rPr>
          <w:rFonts w:hint="eastAsia" w:ascii="微软雅黑" w:hAnsi="微软雅黑" w:eastAsia="微软雅黑"/>
          <w:sz w:val="18"/>
          <w:szCs w:val="18"/>
          <w:lang w:val="en-US" w:eastAsia="zh-CN"/>
        </w:rPr>
        <w:t>14周岁以上</w:t>
      </w:r>
      <w:r>
        <w:rPr>
          <w:rFonts w:hint="eastAsia" w:ascii="微软雅黑" w:hAnsi="微软雅黑" w:eastAsia="微软雅黑"/>
          <w:sz w:val="18"/>
          <w:szCs w:val="18"/>
        </w:rPr>
        <w:t>与成人同价，接待标准与成人一致；</w:t>
      </w:r>
    </w:p>
    <w:p w14:paraId="2585FC0D">
      <w:pPr>
        <w:spacing w:line="240" w:lineRule="auto"/>
        <w:jc w:val="left"/>
        <w:rPr>
          <w:rFonts w:ascii="微软雅黑" w:hAnsi="微软雅黑" w:eastAsia="微软雅黑"/>
          <w:sz w:val="18"/>
          <w:szCs w:val="18"/>
        </w:rPr>
      </w:pPr>
      <w:r>
        <w:rPr>
          <w:rFonts w:hint="eastAsia" w:ascii="微软雅黑" w:hAnsi="微软雅黑" w:eastAsia="微软雅黑"/>
          <w:b/>
          <w:bCs/>
          <w:sz w:val="18"/>
          <w:szCs w:val="18"/>
        </w:rPr>
        <w:t>单 房 差：</w:t>
      </w:r>
      <w:r>
        <w:rPr>
          <w:rFonts w:hint="eastAsia" w:ascii="微软雅黑" w:hAnsi="微软雅黑" w:eastAsia="微软雅黑"/>
          <w:b/>
          <w:bCs/>
          <w:sz w:val="18"/>
          <w:szCs w:val="18"/>
          <w:lang w:val="en-US" w:eastAsia="zh-CN"/>
        </w:rPr>
        <w:t>5</w:t>
      </w:r>
      <w:r>
        <w:rPr>
          <w:rFonts w:hint="eastAsia" w:ascii="微软雅黑" w:hAnsi="微软雅黑" w:eastAsia="微软雅黑"/>
          <w:sz w:val="18"/>
          <w:szCs w:val="18"/>
        </w:rPr>
        <w:t>00元/人（出现单人可安排3人间或加床，不加费用）。</w:t>
      </w:r>
    </w:p>
    <w:p w14:paraId="20233B58">
      <w:pPr>
        <w:pStyle w:val="2"/>
        <w:spacing w:line="240" w:lineRule="auto"/>
        <w:ind w:left="360" w:hanging="360" w:hangingChars="200"/>
        <w:rPr>
          <w:rFonts w:hint="eastAsia" w:ascii="微软雅黑" w:hAnsi="微软雅黑" w:eastAsia="微软雅黑" w:cs="微软雅黑"/>
          <w:bCs/>
          <w:sz w:val="18"/>
          <w:szCs w:val="18"/>
        </w:rPr>
      </w:pPr>
      <w:r>
        <w:rPr>
          <w:rFonts w:hint="eastAsia" w:ascii="微软雅黑" w:hAnsi="微软雅黑" w:eastAsia="微软雅黑" w:cs="微软雅黑"/>
          <w:b/>
          <w:bCs/>
          <w:kern w:val="0"/>
          <w:sz w:val="18"/>
          <w:szCs w:val="18"/>
        </w:rPr>
        <w:t>分铺原则及</w:t>
      </w:r>
      <w:r>
        <w:rPr>
          <w:rFonts w:hint="eastAsia" w:ascii="微软雅黑" w:hAnsi="微软雅黑" w:eastAsia="微软雅黑" w:cs="微软雅黑"/>
          <w:b/>
          <w:kern w:val="0"/>
          <w:sz w:val="18"/>
          <w:szCs w:val="18"/>
        </w:rPr>
        <w:t>空铺损失：</w:t>
      </w:r>
      <w:r>
        <w:rPr>
          <w:rFonts w:hint="eastAsia" w:ascii="微软雅黑" w:hAnsi="微软雅黑" w:eastAsia="微软雅黑" w:cs="微软雅黑"/>
          <w:bCs/>
          <w:kern w:val="0"/>
          <w:sz w:val="18"/>
          <w:szCs w:val="18"/>
        </w:rPr>
        <w:t>为平衡团队票铺位情况，1人报名为中铺，2人报名1上1下或2中铺，3人上中下铺，软卧</w:t>
      </w:r>
      <w:r>
        <w:rPr>
          <w:rFonts w:hint="eastAsia" w:ascii="微软雅黑" w:hAnsi="微软雅黑" w:eastAsia="微软雅黑" w:cs="微软雅黑"/>
          <w:bCs/>
          <w:kern w:val="0"/>
          <w:sz w:val="18"/>
          <w:szCs w:val="18"/>
          <w:lang w:val="en-US" w:eastAsia="zh-CN"/>
        </w:rPr>
        <w:t>1人为上，2人报名1上1下，</w:t>
      </w:r>
      <w:r>
        <w:rPr>
          <w:rFonts w:hint="eastAsia" w:ascii="微软雅黑" w:hAnsi="微软雅黑" w:eastAsia="微软雅黑" w:cs="微软雅黑"/>
          <w:bCs/>
          <w:kern w:val="0"/>
          <w:sz w:val="18"/>
          <w:szCs w:val="18"/>
        </w:rPr>
        <w:t>3人报名不承诺在一个包厢，活动价格已对上铺做出优惠，因此铺位差价以活动价格为准，不以实际票面核算。</w:t>
      </w:r>
      <w:r>
        <w:rPr>
          <w:rFonts w:hint="eastAsia" w:ascii="微软雅黑" w:hAnsi="微软雅黑" w:eastAsia="微软雅黑" w:cs="仿宋_GB2312"/>
          <w:bCs/>
          <w:kern w:val="0"/>
          <w:sz w:val="18"/>
          <w:szCs w:val="18"/>
        </w:rPr>
        <w:t>专列系包车性质，报名后如因个人原因无法按时出行，名单上铁路系统前可随时换人，如距出发20天以内退团且无人代替则收取空铺损失</w:t>
      </w:r>
      <w:r>
        <w:rPr>
          <w:rFonts w:hint="eastAsia" w:ascii="微软雅黑" w:hAnsi="微软雅黑" w:eastAsia="微软雅黑" w:cs="Tahoma"/>
          <w:bCs/>
          <w:kern w:val="0"/>
          <w:sz w:val="18"/>
          <w:szCs w:val="18"/>
        </w:rPr>
        <w:t>：空调（硬卧</w:t>
      </w:r>
      <w:r>
        <w:rPr>
          <w:rFonts w:hint="eastAsia" w:ascii="微软雅黑" w:hAnsi="微软雅黑" w:eastAsia="微软雅黑" w:cs="Tahoma"/>
          <w:bCs/>
          <w:kern w:val="0"/>
          <w:sz w:val="18"/>
          <w:szCs w:val="18"/>
          <w:lang w:val="en-US" w:eastAsia="zh-CN"/>
        </w:rPr>
        <w:t>六人间25</w:t>
      </w:r>
      <w:r>
        <w:rPr>
          <w:rFonts w:hint="eastAsia" w:ascii="微软雅黑" w:hAnsi="微软雅黑" w:eastAsia="微软雅黑" w:cs="Tahoma"/>
          <w:bCs/>
          <w:kern w:val="0"/>
          <w:sz w:val="18"/>
          <w:szCs w:val="18"/>
        </w:rPr>
        <w:t>00元/</w:t>
      </w:r>
      <w:r>
        <w:rPr>
          <w:rFonts w:hint="eastAsia" w:ascii="微软雅黑" w:hAnsi="微软雅黑" w:eastAsia="微软雅黑" w:cs="Tahoma"/>
          <w:bCs/>
          <w:kern w:val="0"/>
          <w:sz w:val="18"/>
          <w:szCs w:val="18"/>
          <w:lang w:val="en-US" w:eastAsia="zh-CN"/>
        </w:rPr>
        <w:t>人</w:t>
      </w:r>
      <w:r>
        <w:rPr>
          <w:rFonts w:hint="eastAsia" w:ascii="微软雅黑" w:hAnsi="微软雅黑" w:eastAsia="微软雅黑" w:cs="Tahoma"/>
          <w:bCs/>
          <w:kern w:val="0"/>
          <w:sz w:val="18"/>
          <w:szCs w:val="18"/>
        </w:rPr>
        <w:t>，</w:t>
      </w:r>
      <w:r>
        <w:rPr>
          <w:rFonts w:hint="eastAsia" w:ascii="微软雅黑" w:hAnsi="微软雅黑" w:eastAsia="微软雅黑" w:cs="Tahoma"/>
          <w:bCs/>
          <w:kern w:val="0"/>
          <w:sz w:val="18"/>
          <w:szCs w:val="18"/>
          <w:lang w:val="en-US" w:eastAsia="zh-CN"/>
        </w:rPr>
        <w:t>硬卧四人间3300元/人，</w:t>
      </w:r>
      <w:r>
        <w:rPr>
          <w:rFonts w:hint="eastAsia" w:ascii="微软雅黑" w:hAnsi="微软雅黑" w:eastAsia="微软雅黑" w:cs="Tahoma"/>
          <w:bCs/>
          <w:kern w:val="0"/>
          <w:sz w:val="18"/>
          <w:szCs w:val="18"/>
        </w:rPr>
        <w:t>软卧</w:t>
      </w:r>
      <w:r>
        <w:rPr>
          <w:rFonts w:hint="eastAsia" w:ascii="微软雅黑" w:hAnsi="微软雅黑" w:eastAsia="微软雅黑" w:cs="Tahoma"/>
          <w:bCs/>
          <w:kern w:val="0"/>
          <w:sz w:val="18"/>
          <w:szCs w:val="18"/>
          <w:lang w:val="en-US" w:eastAsia="zh-CN"/>
        </w:rPr>
        <w:t>40</w:t>
      </w:r>
      <w:r>
        <w:rPr>
          <w:rFonts w:hint="eastAsia" w:ascii="微软雅黑" w:hAnsi="微软雅黑" w:eastAsia="微软雅黑" w:cs="Tahoma"/>
          <w:bCs/>
          <w:kern w:val="0"/>
          <w:sz w:val="18"/>
          <w:szCs w:val="18"/>
        </w:rPr>
        <w:t>00元/</w:t>
      </w:r>
      <w:r>
        <w:rPr>
          <w:rFonts w:hint="eastAsia" w:ascii="微软雅黑" w:hAnsi="微软雅黑" w:eastAsia="微软雅黑" w:cs="Tahoma"/>
          <w:bCs/>
          <w:kern w:val="0"/>
          <w:sz w:val="18"/>
          <w:szCs w:val="18"/>
          <w:lang w:val="en-US" w:eastAsia="zh-CN"/>
        </w:rPr>
        <w:t>人</w:t>
      </w:r>
      <w:r>
        <w:rPr>
          <w:rFonts w:hint="eastAsia" w:ascii="微软雅黑" w:hAnsi="微软雅黑" w:eastAsia="微软雅黑" w:cs="Tahoma"/>
          <w:bCs/>
          <w:kern w:val="0"/>
          <w:sz w:val="18"/>
          <w:szCs w:val="18"/>
        </w:rPr>
        <w:t>）。</w:t>
      </w:r>
      <w:r>
        <w:rPr>
          <w:rFonts w:hint="eastAsia" w:ascii="微软雅黑" w:hAnsi="微软雅黑" w:eastAsia="微软雅黑" w:cs="微软雅黑"/>
          <w:bCs/>
          <w:sz w:val="18"/>
          <w:szCs w:val="18"/>
        </w:rPr>
        <w:t>其余按旅游合同执行。</w:t>
      </w:r>
    </w:p>
    <w:tbl>
      <w:tblPr>
        <w:tblStyle w:val="7"/>
        <w:tblpPr w:leftFromText="180" w:rightFromText="180" w:vertAnchor="text" w:horzAnchor="page" w:tblpX="617" w:tblpY="618"/>
        <w:tblOverlap w:val="never"/>
        <w:tblW w:w="10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7870"/>
        <w:gridCol w:w="864"/>
        <w:gridCol w:w="1181"/>
      </w:tblGrid>
      <w:tr w14:paraId="355D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3" w:type="dxa"/>
            <w:shd w:val="clear" w:color="auto" w:fill="E95887"/>
            <w:vAlign w:val="center"/>
          </w:tcPr>
          <w:p w14:paraId="0940B50B">
            <w:pPr>
              <w:spacing w:line="300" w:lineRule="exact"/>
              <w:jc w:val="center"/>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天数</w:t>
            </w:r>
          </w:p>
        </w:tc>
        <w:tc>
          <w:tcPr>
            <w:tcW w:w="7870" w:type="dxa"/>
            <w:shd w:val="clear" w:color="auto" w:fill="E95887"/>
            <w:vAlign w:val="center"/>
          </w:tcPr>
          <w:p w14:paraId="2AE36111">
            <w:pPr>
              <w:spacing w:line="300" w:lineRule="exact"/>
              <w:jc w:val="center"/>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行程安排</w:t>
            </w:r>
          </w:p>
          <w:p w14:paraId="1B608731">
            <w:pPr>
              <w:spacing w:line="300" w:lineRule="exact"/>
              <w:jc w:val="both"/>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yellow"/>
                <w:lang w:eastAsia="zh-CN"/>
              </w:rPr>
              <w:t>（</w:t>
            </w:r>
            <w:r>
              <w:rPr>
                <w:rFonts w:hint="eastAsia" w:ascii="微软雅黑" w:hAnsi="微软雅黑" w:eastAsia="微软雅黑" w:cs="微软雅黑"/>
                <w:b/>
                <w:sz w:val="21"/>
                <w:szCs w:val="21"/>
                <w:highlight w:val="yellow"/>
                <w:lang w:val="en-US" w:eastAsia="zh-CN"/>
              </w:rPr>
              <w:t>以下日期和天数按专列始发站计算，各地游客因专列上下站不同，天数略有不同）</w:t>
            </w:r>
          </w:p>
        </w:tc>
        <w:tc>
          <w:tcPr>
            <w:tcW w:w="864" w:type="dxa"/>
            <w:shd w:val="clear" w:color="auto" w:fill="E95887"/>
            <w:vAlign w:val="center"/>
          </w:tcPr>
          <w:p w14:paraId="73DC9C2B">
            <w:pPr>
              <w:spacing w:line="300" w:lineRule="exact"/>
              <w:jc w:val="center"/>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餐</w:t>
            </w:r>
          </w:p>
        </w:tc>
        <w:tc>
          <w:tcPr>
            <w:tcW w:w="1181" w:type="dxa"/>
            <w:shd w:val="clear" w:color="auto" w:fill="E95887"/>
            <w:vAlign w:val="center"/>
          </w:tcPr>
          <w:p w14:paraId="1BBCDF28">
            <w:pPr>
              <w:spacing w:line="300" w:lineRule="exact"/>
              <w:jc w:val="center"/>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住宿</w:t>
            </w:r>
          </w:p>
        </w:tc>
      </w:tr>
      <w:tr w14:paraId="6D38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03" w:type="dxa"/>
            <w:shd w:val="clear" w:color="auto" w:fill="auto"/>
            <w:vAlign w:val="center"/>
          </w:tcPr>
          <w:p w14:paraId="696F84AA">
            <w:pPr>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b/>
                <w:kern w:val="0"/>
                <w:sz w:val="21"/>
                <w:szCs w:val="21"/>
                <w:highlight w:val="none"/>
              </w:rPr>
              <w:t>D1</w:t>
            </w:r>
            <w:r>
              <w:rPr>
                <w:rFonts w:hint="eastAsia" w:ascii="微软雅黑" w:hAnsi="微软雅黑" w:eastAsia="微软雅黑" w:cs="微软雅黑"/>
                <w:b/>
                <w:kern w:val="0"/>
                <w:sz w:val="21"/>
                <w:szCs w:val="21"/>
                <w:highlight w:val="none"/>
                <w:lang w:val="en-US" w:eastAsia="zh-CN"/>
              </w:rPr>
              <w:t>-2</w:t>
            </w:r>
          </w:p>
        </w:tc>
        <w:tc>
          <w:tcPr>
            <w:tcW w:w="7870" w:type="dxa"/>
            <w:shd w:val="clear" w:color="auto" w:fill="auto"/>
            <w:vAlign w:val="center"/>
          </w:tcPr>
          <w:p w14:paraId="4CAE2FA0">
            <w:pPr>
              <w:pStyle w:val="2"/>
              <w:ind w:left="0" w:leftChars="0" w:firstLine="0" w:firstLineChars="0"/>
              <w:jc w:val="both"/>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highlight w:val="none"/>
              </w:rPr>
              <w:t>乘专列赴</w:t>
            </w:r>
            <w:r>
              <w:rPr>
                <w:rFonts w:hint="eastAsia" w:ascii="微软雅黑" w:hAnsi="微软雅黑" w:eastAsia="微软雅黑" w:cs="微软雅黑"/>
                <w:color w:val="000000"/>
                <w:sz w:val="21"/>
                <w:szCs w:val="21"/>
                <w:highlight w:val="none"/>
                <w:lang w:val="en-US" w:eastAsia="zh-CN"/>
              </w:rPr>
              <w:t>甘肃兰州</w:t>
            </w:r>
            <w:r>
              <w:rPr>
                <w:rFonts w:hint="eastAsia" w:ascii="微软雅黑" w:hAnsi="微软雅黑" w:eastAsia="微软雅黑" w:cs="微软雅黑"/>
                <w:color w:val="000000"/>
                <w:sz w:val="21"/>
                <w:szCs w:val="21"/>
                <w:highlight w:val="none"/>
              </w:rPr>
              <w:t>，开始愉快的</w:t>
            </w:r>
            <w:r>
              <w:rPr>
                <w:rFonts w:hint="eastAsia" w:ascii="微软雅黑" w:hAnsi="微软雅黑" w:eastAsia="微软雅黑" w:cs="微软雅黑"/>
                <w:color w:val="000000"/>
                <w:sz w:val="21"/>
                <w:szCs w:val="21"/>
                <w:highlight w:val="none"/>
                <w:lang w:val="en-US" w:eastAsia="zh-CN"/>
              </w:rPr>
              <w:t>新疆</w:t>
            </w:r>
            <w:r>
              <w:rPr>
                <w:rFonts w:hint="eastAsia" w:ascii="微软雅黑" w:hAnsi="微软雅黑" w:eastAsia="微软雅黑" w:cs="微软雅黑"/>
                <w:color w:val="000000"/>
                <w:sz w:val="21"/>
                <w:szCs w:val="21"/>
                <w:highlight w:val="none"/>
              </w:rPr>
              <w:t>之旅!</w:t>
            </w:r>
          </w:p>
        </w:tc>
        <w:tc>
          <w:tcPr>
            <w:tcW w:w="864" w:type="dxa"/>
            <w:shd w:val="clear" w:color="auto" w:fill="auto"/>
            <w:vAlign w:val="center"/>
          </w:tcPr>
          <w:p w14:paraId="25671B58">
            <w:pPr>
              <w:widowControl/>
              <w:spacing w:line="300" w:lineRule="exact"/>
              <w:jc w:val="center"/>
              <w:rPr>
                <w:rFonts w:hint="eastAsia" w:ascii="微软雅黑" w:hAnsi="微软雅黑" w:eastAsia="微软雅黑" w:cs="微软雅黑"/>
                <w:b/>
                <w:kern w:val="0"/>
                <w:sz w:val="21"/>
                <w:szCs w:val="21"/>
                <w:highlight w:val="none"/>
              </w:rPr>
            </w:pPr>
            <w:r>
              <w:rPr>
                <w:rFonts w:hint="eastAsia" w:ascii="微软雅黑" w:hAnsi="微软雅黑" w:eastAsia="微软雅黑" w:cs="微软雅黑"/>
                <w:b/>
                <w:kern w:val="0"/>
                <w:sz w:val="21"/>
                <w:szCs w:val="21"/>
                <w:highlight w:val="none"/>
              </w:rPr>
              <w:t>无</w:t>
            </w:r>
          </w:p>
        </w:tc>
        <w:tc>
          <w:tcPr>
            <w:tcW w:w="1181" w:type="dxa"/>
            <w:shd w:val="clear" w:color="auto" w:fill="auto"/>
            <w:vAlign w:val="center"/>
          </w:tcPr>
          <w:p w14:paraId="5B4CE5AB">
            <w:pPr>
              <w:widowControl/>
              <w:spacing w:line="300" w:lineRule="exact"/>
              <w:jc w:val="center"/>
              <w:rPr>
                <w:rFonts w:hint="eastAsia" w:ascii="微软雅黑" w:hAnsi="微软雅黑" w:eastAsia="微软雅黑" w:cs="微软雅黑"/>
                <w:kern w:val="0"/>
                <w:sz w:val="21"/>
                <w:szCs w:val="21"/>
                <w:highlight w:val="none"/>
              </w:rPr>
            </w:pPr>
            <w:r>
              <w:rPr>
                <w:rFonts w:hint="eastAsia" w:ascii="微软雅黑" w:hAnsi="微软雅黑" w:eastAsia="微软雅黑" w:cs="微软雅黑"/>
                <w:b/>
                <w:bCs/>
                <w:kern w:val="0"/>
                <w:sz w:val="21"/>
                <w:szCs w:val="21"/>
                <w:highlight w:val="none"/>
              </w:rPr>
              <w:t>专列</w:t>
            </w:r>
          </w:p>
        </w:tc>
      </w:tr>
      <w:tr w14:paraId="01D7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03" w:type="dxa"/>
            <w:shd w:val="clear" w:color="auto" w:fill="auto"/>
            <w:vAlign w:val="center"/>
          </w:tcPr>
          <w:p w14:paraId="7BE4CC35">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3</w:t>
            </w:r>
          </w:p>
        </w:tc>
        <w:tc>
          <w:tcPr>
            <w:tcW w:w="7870" w:type="dxa"/>
            <w:shd w:val="clear" w:color="auto" w:fill="auto"/>
            <w:vAlign w:val="center"/>
          </w:tcPr>
          <w:p w14:paraId="01B84371">
            <w:pPr>
              <w:spacing w:line="300" w:lineRule="exact"/>
              <w:ind w:right="-61" w:rightChars="-29"/>
              <w:jc w:val="both"/>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 xml:space="preserve"> </w:t>
            </w:r>
            <w:r>
              <w:rPr>
                <w:rFonts w:hint="eastAsia" w:ascii="微软雅黑" w:hAnsi="微软雅黑" w:eastAsia="微软雅黑" w:cs="微软雅黑"/>
                <w:b/>
                <w:bCs/>
                <w:i w:val="0"/>
                <w:iCs w:val="0"/>
                <w:caps w:val="0"/>
                <w:color w:val="auto"/>
                <w:spacing w:val="0"/>
                <w:sz w:val="21"/>
                <w:szCs w:val="21"/>
                <w:highlight w:val="none"/>
                <w:shd w:val="clear" w:fill="FFFFFF"/>
                <w:lang w:val="en-US" w:eastAsia="zh-CN"/>
              </w:rPr>
              <w:t>兰州</w:t>
            </w:r>
            <w:r>
              <w:rPr>
                <w:rFonts w:hint="eastAsia" w:ascii="微软雅黑" w:hAnsi="微软雅黑" w:eastAsia="微软雅黑" w:cs="微软雅黑"/>
                <w:b w:val="0"/>
                <w:bCs w:val="0"/>
                <w:i w:val="0"/>
                <w:iCs w:val="0"/>
                <w:caps w:val="0"/>
                <w:color w:val="auto"/>
                <w:spacing w:val="0"/>
                <w:sz w:val="21"/>
                <w:szCs w:val="21"/>
                <w:highlight w:val="none"/>
                <w:shd w:val="clear" w:fill="FFFFFF"/>
                <w:lang w:val="en-US" w:eastAsia="zh-CN"/>
              </w:rPr>
              <w:t>自由活动/自费兰州一日游-乘专列赴新疆哈密</w:t>
            </w:r>
          </w:p>
        </w:tc>
        <w:tc>
          <w:tcPr>
            <w:tcW w:w="864" w:type="dxa"/>
            <w:shd w:val="clear" w:color="auto" w:fill="auto"/>
            <w:vAlign w:val="center"/>
          </w:tcPr>
          <w:p w14:paraId="5933868F">
            <w:pPr>
              <w:pStyle w:val="3"/>
              <w:spacing w:line="300" w:lineRule="exact"/>
              <w:ind w:firstLine="0" w:firstLineChars="0"/>
              <w:jc w:val="center"/>
              <w:rPr>
                <w:rFonts w:hint="default" w:ascii="微软雅黑" w:hAnsi="微软雅黑" w:eastAsia="微软雅黑" w:cs="微软雅黑"/>
                <w:b/>
                <w:bCs/>
                <w:sz w:val="21"/>
                <w:szCs w:val="21"/>
                <w:highlight w:val="none"/>
                <w:lang w:val="en-US" w:eastAsia="zh-CN"/>
              </w:rPr>
            </w:pPr>
            <w:r>
              <w:rPr>
                <w:rFonts w:hint="eastAsia" w:ascii="微软雅黑" w:hAnsi="微软雅黑" w:eastAsia="微软雅黑" w:cs="微软雅黑"/>
                <w:b/>
                <w:bCs/>
                <w:sz w:val="21"/>
                <w:szCs w:val="21"/>
                <w:highlight w:val="none"/>
                <w:lang w:val="en-US" w:eastAsia="zh-CN"/>
              </w:rPr>
              <w:t>自费则含中餐</w:t>
            </w:r>
          </w:p>
        </w:tc>
        <w:tc>
          <w:tcPr>
            <w:tcW w:w="1181" w:type="dxa"/>
            <w:shd w:val="clear" w:color="auto" w:fill="auto"/>
            <w:vAlign w:val="center"/>
          </w:tcPr>
          <w:p w14:paraId="78A7A11C">
            <w:pPr>
              <w:spacing w:line="300" w:lineRule="exact"/>
              <w:jc w:val="center"/>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专列</w:t>
            </w:r>
          </w:p>
        </w:tc>
      </w:tr>
      <w:tr w14:paraId="7BA3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03" w:type="dxa"/>
            <w:shd w:val="clear" w:color="auto" w:fill="auto"/>
            <w:vAlign w:val="center"/>
          </w:tcPr>
          <w:p w14:paraId="34DD5697">
            <w:pPr>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4</w:t>
            </w:r>
          </w:p>
        </w:tc>
        <w:tc>
          <w:tcPr>
            <w:tcW w:w="7870" w:type="dxa"/>
            <w:shd w:val="clear" w:color="auto" w:fill="auto"/>
            <w:vAlign w:val="center"/>
          </w:tcPr>
          <w:p w14:paraId="74BE3048">
            <w:pPr>
              <w:spacing w:line="300" w:lineRule="exact"/>
              <w:ind w:right="-61" w:rightChars="-29"/>
              <w:jc w:val="both"/>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color w:val="auto"/>
                <w:sz w:val="21"/>
                <w:szCs w:val="21"/>
                <w:highlight w:val="none"/>
                <w:lang w:eastAsia="zh-CN"/>
              </w:rPr>
              <w:t>哈密</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rPr>
              <w:t>大海道魔鬼城</w:t>
            </w:r>
            <w:r>
              <w:rPr>
                <w:rFonts w:hint="eastAsia" w:ascii="微软雅黑" w:hAnsi="微软雅黑" w:eastAsia="微软雅黑" w:cs="微软雅黑"/>
                <w:b/>
                <w:bCs/>
                <w:color w:val="auto"/>
                <w:sz w:val="21"/>
                <w:szCs w:val="21"/>
                <w:highlight w:val="none"/>
                <w:lang w:eastAsia="zh-CN"/>
              </w:rPr>
              <w:t>】</w:t>
            </w:r>
          </w:p>
        </w:tc>
        <w:tc>
          <w:tcPr>
            <w:tcW w:w="864" w:type="dxa"/>
            <w:shd w:val="clear" w:color="auto" w:fill="auto"/>
            <w:vAlign w:val="center"/>
          </w:tcPr>
          <w:p w14:paraId="665B3759">
            <w:pPr>
              <w:spacing w:line="300" w:lineRule="exact"/>
              <w:jc w:val="center"/>
              <w:rPr>
                <w:rFonts w:hint="default" w:ascii="微软雅黑" w:hAnsi="微软雅黑" w:eastAsia="微软雅黑" w:cs="微软雅黑"/>
                <w:b/>
                <w:bCs/>
                <w:sz w:val="21"/>
                <w:szCs w:val="21"/>
                <w:highlight w:val="none"/>
                <w:lang w:val="en-US" w:eastAsia="zh-CN"/>
              </w:rPr>
            </w:pPr>
            <w:r>
              <w:rPr>
                <w:rFonts w:hint="eastAsia" w:ascii="微软雅黑" w:hAnsi="微软雅黑" w:eastAsia="微软雅黑" w:cs="微软雅黑"/>
                <w:b/>
                <w:bCs/>
                <w:sz w:val="21"/>
                <w:szCs w:val="21"/>
                <w:highlight w:val="none"/>
                <w:lang w:val="en-US" w:eastAsia="zh-CN"/>
              </w:rPr>
              <w:t>晚</w:t>
            </w:r>
          </w:p>
        </w:tc>
        <w:tc>
          <w:tcPr>
            <w:tcW w:w="1181" w:type="dxa"/>
            <w:shd w:val="clear" w:color="auto" w:fill="auto"/>
            <w:vAlign w:val="center"/>
          </w:tcPr>
          <w:p w14:paraId="7C284505">
            <w:pPr>
              <w:spacing w:line="300" w:lineRule="exact"/>
              <w:jc w:val="center"/>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哈密</w:t>
            </w:r>
          </w:p>
        </w:tc>
      </w:tr>
      <w:tr w14:paraId="5637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03" w:type="dxa"/>
            <w:shd w:val="clear" w:color="auto" w:fill="auto"/>
            <w:vAlign w:val="center"/>
          </w:tcPr>
          <w:p w14:paraId="250EB998">
            <w:pPr>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5</w:t>
            </w:r>
          </w:p>
        </w:tc>
        <w:tc>
          <w:tcPr>
            <w:tcW w:w="7870" w:type="dxa"/>
            <w:shd w:val="clear" w:color="auto" w:fill="auto"/>
            <w:vAlign w:val="center"/>
          </w:tcPr>
          <w:p w14:paraId="03692E22">
            <w:pPr>
              <w:spacing w:line="300" w:lineRule="exact"/>
              <w:jc w:val="both"/>
              <w:rPr>
                <w:rFonts w:hint="eastAsia" w:ascii="微软雅黑" w:hAnsi="微软雅黑" w:eastAsia="微软雅黑" w:cs="微软雅黑"/>
                <w:sz w:val="21"/>
                <w:szCs w:val="21"/>
                <w:highlight w:val="none"/>
              </w:rPr>
            </w:pP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rPr>
              <w:t>哈密回王府</w:t>
            </w: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b/>
                <w:bCs/>
                <w:color w:val="auto"/>
                <w:sz w:val="21"/>
                <w:szCs w:val="21"/>
                <w:highlight w:val="none"/>
              </w:rPr>
              <w:t>【十二木卡姆】【哈密市非物质文化遗产保护中心</w:t>
            </w: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color w:val="auto"/>
                <w:sz w:val="21"/>
                <w:szCs w:val="21"/>
                <w:highlight w:val="none"/>
              </w:rPr>
              <w:t>赴</w:t>
            </w:r>
            <w:r>
              <w:rPr>
                <w:rFonts w:hint="eastAsia" w:ascii="微软雅黑" w:hAnsi="微软雅黑" w:eastAsia="微软雅黑" w:cs="微软雅黑"/>
                <w:color w:val="auto"/>
                <w:sz w:val="21"/>
                <w:szCs w:val="21"/>
                <w:highlight w:val="none"/>
                <w:lang w:val="en-US" w:eastAsia="zh-CN"/>
              </w:rPr>
              <w:t>伊宁</w:t>
            </w:r>
          </w:p>
        </w:tc>
        <w:tc>
          <w:tcPr>
            <w:tcW w:w="864" w:type="dxa"/>
            <w:shd w:val="clear" w:color="auto" w:fill="auto"/>
            <w:vAlign w:val="center"/>
          </w:tcPr>
          <w:p w14:paraId="3C869833">
            <w:pPr>
              <w:spacing w:line="300" w:lineRule="exact"/>
              <w:jc w:val="center"/>
              <w:rPr>
                <w:rFonts w:hint="eastAsia" w:ascii="微软雅黑" w:hAnsi="微软雅黑" w:eastAsia="微软雅黑" w:cs="微软雅黑"/>
                <w:b/>
                <w:bCs/>
                <w:sz w:val="21"/>
                <w:szCs w:val="21"/>
                <w:highlight w:val="none"/>
                <w:lang w:val="en-US" w:eastAsia="zh-CN"/>
              </w:rPr>
            </w:pPr>
            <w:r>
              <w:rPr>
                <w:rFonts w:hint="eastAsia" w:ascii="微软雅黑" w:hAnsi="微软雅黑" w:eastAsia="微软雅黑" w:cs="微软雅黑"/>
                <w:b/>
                <w:bCs/>
                <w:sz w:val="21"/>
                <w:szCs w:val="21"/>
                <w:highlight w:val="none"/>
                <w:lang w:val="en-US" w:eastAsia="zh-CN"/>
              </w:rPr>
              <w:t>早</w:t>
            </w:r>
          </w:p>
        </w:tc>
        <w:tc>
          <w:tcPr>
            <w:tcW w:w="1181" w:type="dxa"/>
            <w:shd w:val="clear" w:color="auto" w:fill="auto"/>
            <w:vAlign w:val="center"/>
          </w:tcPr>
          <w:p w14:paraId="4CB73D1D">
            <w:pPr>
              <w:spacing w:line="300" w:lineRule="exact"/>
              <w:jc w:val="center"/>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36E82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03" w:type="dxa"/>
            <w:shd w:val="clear" w:color="auto" w:fill="auto"/>
            <w:vAlign w:val="center"/>
          </w:tcPr>
          <w:p w14:paraId="21F48D96">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6</w:t>
            </w:r>
          </w:p>
        </w:tc>
        <w:tc>
          <w:tcPr>
            <w:tcW w:w="7870" w:type="dxa"/>
            <w:shd w:val="clear" w:color="auto" w:fill="auto"/>
            <w:vAlign w:val="center"/>
          </w:tcPr>
          <w:p w14:paraId="601BA79C">
            <w:pPr>
              <w:pStyle w:val="3"/>
              <w:spacing w:line="300" w:lineRule="exact"/>
              <w:ind w:firstLine="0" w:firstLineChars="0"/>
              <w:jc w:val="both"/>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color w:val="auto"/>
                <w:sz w:val="21"/>
                <w:szCs w:val="21"/>
                <w:highlight w:val="none"/>
              </w:rPr>
              <w:t>伊宁</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b/>
                <w:color w:val="auto"/>
                <w:sz w:val="21"/>
                <w:szCs w:val="21"/>
                <w:highlight w:val="none"/>
              </w:rPr>
              <w:t>【赛里木湖】</w:t>
            </w:r>
            <w:r>
              <w:rPr>
                <w:rFonts w:hint="eastAsia" w:ascii="微软雅黑" w:hAnsi="微软雅黑" w:eastAsia="微软雅黑" w:cs="微软雅黑"/>
                <w:b/>
                <w:bCs/>
                <w:color w:val="auto"/>
                <w:sz w:val="21"/>
                <w:szCs w:val="21"/>
                <w:highlight w:val="none"/>
              </w:rPr>
              <w:t>【霍尔果斯口岸】【国门】【果子沟大桥】</w:t>
            </w:r>
          </w:p>
        </w:tc>
        <w:tc>
          <w:tcPr>
            <w:tcW w:w="864" w:type="dxa"/>
            <w:shd w:val="clear" w:color="auto" w:fill="auto"/>
            <w:vAlign w:val="center"/>
          </w:tcPr>
          <w:p w14:paraId="3DED828A">
            <w:pPr>
              <w:spacing w:line="300" w:lineRule="exact"/>
              <w:jc w:val="center"/>
              <w:rPr>
                <w:rFonts w:hint="eastAsia" w:ascii="微软雅黑" w:hAnsi="微软雅黑" w:eastAsia="微软雅黑" w:cs="微软雅黑"/>
                <w:b/>
                <w:kern w:val="0"/>
                <w:sz w:val="21"/>
                <w:szCs w:val="21"/>
                <w:highlight w:val="none"/>
              </w:rPr>
            </w:pPr>
            <w:r>
              <w:rPr>
                <w:rFonts w:hint="eastAsia" w:ascii="微软雅黑" w:hAnsi="微软雅黑" w:eastAsia="微软雅黑" w:cs="微软雅黑"/>
                <w:b/>
                <w:sz w:val="21"/>
                <w:szCs w:val="21"/>
                <w:highlight w:val="none"/>
              </w:rPr>
              <w:t>中</w:t>
            </w:r>
          </w:p>
        </w:tc>
        <w:tc>
          <w:tcPr>
            <w:tcW w:w="1181" w:type="dxa"/>
            <w:shd w:val="clear" w:color="auto" w:fill="auto"/>
            <w:vAlign w:val="center"/>
          </w:tcPr>
          <w:p w14:paraId="4A2233E7">
            <w:pPr>
              <w:spacing w:line="300" w:lineRule="exact"/>
              <w:jc w:val="center"/>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伊宁</w:t>
            </w:r>
          </w:p>
        </w:tc>
      </w:tr>
      <w:tr w14:paraId="5D80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03" w:type="dxa"/>
            <w:shd w:val="clear" w:color="auto" w:fill="auto"/>
            <w:vAlign w:val="center"/>
          </w:tcPr>
          <w:p w14:paraId="22839671">
            <w:pPr>
              <w:pStyle w:val="2"/>
              <w:ind w:left="0" w:leftChars="0" w:firstLine="0" w:firstLineChars="0"/>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7</w:t>
            </w:r>
          </w:p>
        </w:tc>
        <w:tc>
          <w:tcPr>
            <w:tcW w:w="7870" w:type="dxa"/>
            <w:shd w:val="clear" w:color="auto" w:fill="auto"/>
            <w:vAlign w:val="center"/>
          </w:tcPr>
          <w:p w14:paraId="6C040697">
            <w:pPr>
              <w:spacing w:line="300" w:lineRule="exact"/>
              <w:jc w:val="both"/>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bCs/>
                <w:color w:val="auto"/>
                <w:sz w:val="21"/>
                <w:szCs w:val="21"/>
                <w:highlight w:val="none"/>
                <w:lang w:val="en-US" w:eastAsia="zh-CN"/>
              </w:rPr>
              <w:t>【惠远古城】-【</w:t>
            </w:r>
            <w:r>
              <w:rPr>
                <w:rFonts w:hint="eastAsia" w:ascii="微软雅黑" w:hAnsi="微软雅黑" w:eastAsia="微软雅黑" w:cs="微软雅黑"/>
                <w:b/>
                <w:bCs/>
                <w:color w:val="auto"/>
                <w:sz w:val="21"/>
                <w:szCs w:val="21"/>
                <w:lang w:eastAsia="zh-CN"/>
              </w:rPr>
              <w:t>喀赞其民俗旅游区】</w:t>
            </w:r>
            <w:r>
              <w:rPr>
                <w:rFonts w:hint="eastAsia" w:ascii="微软雅黑" w:hAnsi="微软雅黑" w:eastAsia="微软雅黑" w:cs="微软雅黑"/>
                <w:b/>
                <w:bCs/>
                <w:color w:val="auto"/>
                <w:sz w:val="21"/>
                <w:szCs w:val="21"/>
                <w:lang w:val="en-US" w:eastAsia="zh-CN"/>
              </w:rPr>
              <w:t>-【</w:t>
            </w:r>
            <w:r>
              <w:rPr>
                <w:rFonts w:hint="eastAsia" w:ascii="微软雅黑" w:hAnsi="微软雅黑" w:eastAsia="微软雅黑" w:cs="微软雅黑"/>
                <w:b/>
                <w:color w:val="auto"/>
                <w:sz w:val="21"/>
                <w:szCs w:val="21"/>
                <w:highlight w:val="none"/>
              </w:rPr>
              <w:t>六星街</w:t>
            </w:r>
            <w:r>
              <w:rPr>
                <w:rFonts w:hint="eastAsia" w:ascii="微软雅黑" w:hAnsi="微软雅黑" w:eastAsia="微软雅黑" w:cs="微软雅黑"/>
                <w:b/>
                <w:color w:val="auto"/>
                <w:sz w:val="21"/>
                <w:szCs w:val="21"/>
                <w:highlight w:val="none"/>
                <w:lang w:eastAsia="zh-CN"/>
              </w:rPr>
              <w:t>】</w:t>
            </w:r>
            <w:r>
              <w:rPr>
                <w:rFonts w:hint="eastAsia" w:ascii="微软雅黑" w:hAnsi="微软雅黑" w:eastAsia="微软雅黑" w:cs="微软雅黑"/>
                <w:color w:val="auto"/>
                <w:sz w:val="21"/>
                <w:szCs w:val="21"/>
                <w:highlight w:val="none"/>
              </w:rPr>
              <w:t>赴</w:t>
            </w:r>
            <w:r>
              <w:rPr>
                <w:rFonts w:hint="eastAsia" w:ascii="微软雅黑" w:hAnsi="微软雅黑" w:eastAsia="微软雅黑" w:cs="微软雅黑"/>
                <w:color w:val="auto"/>
                <w:sz w:val="21"/>
                <w:szCs w:val="21"/>
                <w:highlight w:val="none"/>
                <w:lang w:val="en-US" w:eastAsia="zh-CN"/>
              </w:rPr>
              <w:t>乌鲁木齐</w:t>
            </w:r>
          </w:p>
        </w:tc>
        <w:tc>
          <w:tcPr>
            <w:tcW w:w="864" w:type="dxa"/>
            <w:shd w:val="clear" w:color="auto" w:fill="auto"/>
            <w:vAlign w:val="center"/>
          </w:tcPr>
          <w:p w14:paraId="0BD5D43D">
            <w:pPr>
              <w:spacing w:line="300" w:lineRule="exact"/>
              <w:jc w:val="center"/>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tc>
        <w:tc>
          <w:tcPr>
            <w:tcW w:w="1181" w:type="dxa"/>
            <w:shd w:val="clear" w:color="auto" w:fill="auto"/>
            <w:vAlign w:val="center"/>
          </w:tcPr>
          <w:p w14:paraId="399D0B50">
            <w:pPr>
              <w:spacing w:line="300" w:lineRule="exact"/>
              <w:jc w:val="center"/>
              <w:rPr>
                <w:rFonts w:hint="default"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kern w:val="2"/>
                <w:sz w:val="21"/>
                <w:szCs w:val="21"/>
                <w:highlight w:val="none"/>
                <w:lang w:val="en-US" w:eastAsia="zh-CN" w:bidi="ar-SA"/>
              </w:rPr>
              <w:t>专列</w:t>
            </w:r>
          </w:p>
        </w:tc>
      </w:tr>
      <w:tr w14:paraId="075C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03" w:type="dxa"/>
            <w:shd w:val="clear" w:color="auto" w:fill="auto"/>
            <w:vAlign w:val="center"/>
          </w:tcPr>
          <w:p w14:paraId="7D720D45">
            <w:pPr>
              <w:pStyle w:val="2"/>
              <w:ind w:left="0" w:leftChars="0" w:firstLine="0" w:firstLineChars="0"/>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8</w:t>
            </w:r>
          </w:p>
        </w:tc>
        <w:tc>
          <w:tcPr>
            <w:tcW w:w="7870" w:type="dxa"/>
            <w:shd w:val="clear" w:color="auto" w:fill="auto"/>
            <w:vAlign w:val="center"/>
          </w:tcPr>
          <w:p w14:paraId="7E2C15A7">
            <w:pPr>
              <w:pStyle w:val="3"/>
              <w:spacing w:line="300" w:lineRule="exact"/>
              <w:ind w:firstLine="0" w:firstLineChars="0"/>
              <w:jc w:val="both"/>
              <w:rPr>
                <w:rFonts w:hint="eastAsia" w:ascii="微软雅黑" w:hAnsi="微软雅黑" w:eastAsia="微软雅黑" w:cs="微软雅黑"/>
                <w:b w:val="0"/>
                <w:bCs/>
                <w:color w:val="auto"/>
                <w:sz w:val="21"/>
                <w:szCs w:val="21"/>
                <w:highlight w:val="none"/>
                <w:lang w:val="en-US" w:eastAsia="zh-CN"/>
              </w:rPr>
            </w:pPr>
            <w:r>
              <w:rPr>
                <w:rFonts w:hint="eastAsia" w:ascii="微软雅黑" w:hAnsi="微软雅黑" w:eastAsia="微软雅黑" w:cs="微软雅黑"/>
                <w:b/>
                <w:bCs/>
                <w:color w:val="auto"/>
                <w:sz w:val="21"/>
                <w:szCs w:val="21"/>
                <w:highlight w:val="none"/>
                <w:lang w:val="en-US" w:eastAsia="zh-CN"/>
              </w:rPr>
              <w:t>乌鲁木齐</w:t>
            </w:r>
            <w:r>
              <w:rPr>
                <w:rFonts w:hint="eastAsia" w:ascii="微软雅黑" w:hAnsi="微软雅黑" w:eastAsia="微软雅黑" w:cs="微软雅黑"/>
                <w:b/>
                <w:bCs/>
                <w:color w:val="auto"/>
                <w:sz w:val="21"/>
                <w:szCs w:val="21"/>
                <w:highlight w:val="none"/>
              </w:rPr>
              <w:t>【天山天池】</w:t>
            </w:r>
            <w:r>
              <w:rPr>
                <w:rFonts w:hint="eastAsia" w:ascii="微软雅黑" w:hAnsi="微软雅黑" w:eastAsia="微软雅黑" w:cs="微软雅黑"/>
                <w:b/>
                <w:bCs/>
                <w:color w:val="auto"/>
                <w:spacing w:val="9"/>
                <w:sz w:val="21"/>
                <w:szCs w:val="21"/>
                <w:highlight w:val="none"/>
                <w:lang w:val="en-US" w:eastAsia="zh-CN"/>
              </w:rPr>
              <w:t>【</w:t>
            </w:r>
            <w:r>
              <w:rPr>
                <w:rFonts w:hint="eastAsia" w:ascii="微软雅黑" w:hAnsi="微软雅黑" w:eastAsia="微软雅黑" w:cs="微软雅黑"/>
                <w:b/>
                <w:bCs/>
                <w:i w:val="0"/>
                <w:iCs w:val="0"/>
                <w:caps w:val="0"/>
                <w:color w:val="auto"/>
                <w:spacing w:val="0"/>
                <w:sz w:val="21"/>
                <w:szCs w:val="21"/>
                <w:highlight w:val="none"/>
                <w:shd w:val="clear" w:fill="FFFFFF"/>
              </w:rPr>
              <w:t>新疆国际大巴扎</w:t>
            </w:r>
            <w:r>
              <w:rPr>
                <w:rFonts w:hint="eastAsia" w:ascii="微软雅黑" w:hAnsi="微软雅黑" w:eastAsia="微软雅黑" w:cs="微软雅黑"/>
                <w:b/>
                <w:bCs/>
                <w:i w:val="0"/>
                <w:iCs w:val="0"/>
                <w:caps w:val="0"/>
                <w:color w:val="auto"/>
                <w:spacing w:val="0"/>
                <w:sz w:val="21"/>
                <w:szCs w:val="21"/>
                <w:highlight w:val="none"/>
                <w:shd w:val="clear" w:fill="FFFFFF"/>
                <w:lang w:eastAsia="zh-CN"/>
              </w:rPr>
              <w:t>】</w:t>
            </w:r>
          </w:p>
        </w:tc>
        <w:tc>
          <w:tcPr>
            <w:tcW w:w="864" w:type="dxa"/>
            <w:shd w:val="clear" w:color="auto" w:fill="auto"/>
            <w:vAlign w:val="center"/>
          </w:tcPr>
          <w:p w14:paraId="668F0DF1">
            <w:pPr>
              <w:spacing w:line="300" w:lineRule="exact"/>
              <w:jc w:val="center"/>
              <w:rPr>
                <w:rFonts w:hint="eastAsia"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中</w:t>
            </w:r>
          </w:p>
        </w:tc>
        <w:tc>
          <w:tcPr>
            <w:tcW w:w="1181" w:type="dxa"/>
            <w:shd w:val="clear" w:color="auto" w:fill="auto"/>
            <w:vAlign w:val="center"/>
          </w:tcPr>
          <w:p w14:paraId="03F147F5">
            <w:pPr>
              <w:spacing w:line="300" w:lineRule="exact"/>
              <w:jc w:val="center"/>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乌鲁木齐/吐鲁番</w:t>
            </w:r>
          </w:p>
        </w:tc>
      </w:tr>
      <w:tr w14:paraId="7CB2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03" w:type="dxa"/>
            <w:shd w:val="clear" w:color="auto" w:fill="auto"/>
            <w:vAlign w:val="center"/>
          </w:tcPr>
          <w:p w14:paraId="4A9987E5">
            <w:pPr>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kern w:val="0"/>
                <w:sz w:val="21"/>
                <w:szCs w:val="21"/>
                <w:highlight w:val="none"/>
                <w:lang w:val="en-US" w:eastAsia="zh-CN"/>
              </w:rPr>
              <w:t>D9</w:t>
            </w:r>
          </w:p>
        </w:tc>
        <w:tc>
          <w:tcPr>
            <w:tcW w:w="7870" w:type="dxa"/>
            <w:shd w:val="clear" w:color="auto" w:fill="auto"/>
            <w:vAlign w:val="center"/>
          </w:tcPr>
          <w:p w14:paraId="072D0E40">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吐鲁番-</w:t>
            </w:r>
            <w:r>
              <w:rPr>
                <w:rFonts w:hint="eastAsia" w:ascii="微软雅黑" w:hAnsi="微软雅黑" w:eastAsia="微软雅黑" w:cs="微软雅黑"/>
                <w:b/>
                <w:color w:val="auto"/>
                <w:kern w:val="0"/>
                <w:sz w:val="21"/>
                <w:szCs w:val="21"/>
                <w:highlight w:val="none"/>
              </w:rPr>
              <w:t>【坎儿井】</w:t>
            </w:r>
            <w:r>
              <w:rPr>
                <w:rFonts w:hint="eastAsia" w:ascii="微软雅黑" w:hAnsi="微软雅黑" w:eastAsia="微软雅黑" w:cs="微软雅黑"/>
                <w:color w:val="auto"/>
                <w:sz w:val="21"/>
                <w:szCs w:val="21"/>
                <w:highlight w:val="none"/>
              </w:rPr>
              <w:t>【</w:t>
            </w:r>
            <w:r>
              <w:rPr>
                <w:rFonts w:hint="eastAsia" w:ascii="微软雅黑" w:hAnsi="微软雅黑" w:eastAsia="微软雅黑" w:cs="微软雅黑"/>
                <w:b/>
                <w:bCs/>
                <w:color w:val="auto"/>
                <w:sz w:val="21"/>
                <w:szCs w:val="21"/>
                <w:highlight w:val="none"/>
              </w:rPr>
              <w:t>火焰山景区</w:t>
            </w:r>
            <w:r>
              <w:rPr>
                <w:rFonts w:hint="eastAsia" w:ascii="微软雅黑" w:hAnsi="微软雅黑" w:eastAsia="微软雅黑" w:cs="微软雅黑"/>
                <w:color w:val="auto"/>
                <w:sz w:val="21"/>
                <w:szCs w:val="21"/>
                <w:highlight w:val="none"/>
              </w:rPr>
              <w:t>】</w:t>
            </w:r>
            <w:r>
              <w:rPr>
                <w:rFonts w:hint="eastAsia" w:ascii="微软雅黑" w:hAnsi="微软雅黑" w:eastAsia="微软雅黑" w:cs="微软雅黑"/>
                <w:b/>
                <w:color w:val="auto"/>
                <w:kern w:val="0"/>
                <w:sz w:val="21"/>
                <w:szCs w:val="21"/>
                <w:highlight w:val="none"/>
              </w:rPr>
              <w:t>【葡萄庄园】【维吾尔民族家访】</w:t>
            </w:r>
            <w:r>
              <w:rPr>
                <w:rFonts w:hint="eastAsia" w:ascii="微软雅黑" w:hAnsi="微软雅黑" w:eastAsia="微软雅黑" w:cs="微软雅黑"/>
                <w:color w:val="auto"/>
                <w:sz w:val="21"/>
                <w:szCs w:val="21"/>
                <w:highlight w:val="none"/>
                <w:lang w:val="en-US" w:eastAsia="zh-CN"/>
              </w:rPr>
              <w:t>赴库车</w:t>
            </w:r>
          </w:p>
        </w:tc>
        <w:tc>
          <w:tcPr>
            <w:tcW w:w="864" w:type="dxa"/>
            <w:shd w:val="clear" w:color="auto" w:fill="auto"/>
            <w:vAlign w:val="center"/>
          </w:tcPr>
          <w:p w14:paraId="7ABA8A17">
            <w:pPr>
              <w:spacing w:line="300" w:lineRule="exact"/>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lang w:eastAsia="zh-CN"/>
              </w:rPr>
              <w:t>中</w:t>
            </w:r>
          </w:p>
        </w:tc>
        <w:tc>
          <w:tcPr>
            <w:tcW w:w="1181" w:type="dxa"/>
            <w:shd w:val="clear" w:color="auto" w:fill="auto"/>
            <w:vAlign w:val="center"/>
          </w:tcPr>
          <w:p w14:paraId="69211E1F">
            <w:pPr>
              <w:spacing w:line="300" w:lineRule="exact"/>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sz w:val="21"/>
                <w:szCs w:val="21"/>
                <w:highlight w:val="none"/>
                <w:lang w:eastAsia="zh-CN"/>
              </w:rPr>
              <w:t>专列</w:t>
            </w:r>
          </w:p>
        </w:tc>
      </w:tr>
      <w:tr w14:paraId="74D0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03" w:type="dxa"/>
            <w:shd w:val="clear" w:color="auto" w:fill="auto"/>
            <w:vAlign w:val="center"/>
          </w:tcPr>
          <w:p w14:paraId="2117D0BA">
            <w:pPr>
              <w:pStyle w:val="2"/>
              <w:ind w:left="0" w:leftChars="0" w:firstLine="0" w:firstLineChars="0"/>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10</w:t>
            </w:r>
          </w:p>
        </w:tc>
        <w:tc>
          <w:tcPr>
            <w:tcW w:w="7870" w:type="dxa"/>
            <w:shd w:val="clear" w:color="auto" w:fill="auto"/>
            <w:vAlign w:val="center"/>
          </w:tcPr>
          <w:p w14:paraId="7A6D55BE">
            <w:pPr>
              <w:spacing w:line="300" w:lineRule="exact"/>
              <w:jc w:val="both"/>
              <w:rPr>
                <w:rFonts w:hint="eastAsia" w:ascii="微软雅黑" w:hAnsi="微软雅黑" w:eastAsia="微软雅黑" w:cs="微软雅黑"/>
                <w:sz w:val="21"/>
                <w:szCs w:val="21"/>
                <w:highlight w:val="none"/>
                <w:lang w:eastAsia="zh-CN"/>
              </w:rPr>
            </w:pPr>
            <w:r>
              <w:rPr>
                <w:rFonts w:hint="eastAsia" w:ascii="微软雅黑" w:hAnsi="微软雅黑" w:eastAsia="微软雅黑" w:cs="微软雅黑"/>
                <w:color w:val="auto"/>
                <w:sz w:val="21"/>
                <w:szCs w:val="21"/>
                <w:highlight w:val="none"/>
                <w:lang w:val="en-US" w:eastAsia="zh-CN"/>
              </w:rPr>
              <w:t>库车</w:t>
            </w:r>
            <w:r>
              <w:rPr>
                <w:rFonts w:hint="eastAsia" w:ascii="微软雅黑" w:hAnsi="微软雅黑" w:eastAsia="微软雅黑" w:cs="微软雅黑"/>
                <w:b/>
                <w:bCs/>
                <w:color w:val="auto"/>
                <w:sz w:val="21"/>
                <w:szCs w:val="21"/>
                <w:highlight w:val="none"/>
                <w:lang w:val="en-US" w:eastAsia="zh-CN"/>
              </w:rPr>
              <w:t>【独库公路南段】</w:t>
            </w:r>
            <w:r>
              <w:rPr>
                <w:rFonts w:hint="eastAsia" w:ascii="微软雅黑" w:hAnsi="微软雅黑" w:eastAsia="微软雅黑" w:cs="微软雅黑"/>
                <w:b/>
                <w:bCs/>
                <w:color w:val="auto"/>
                <w:sz w:val="21"/>
                <w:szCs w:val="21"/>
                <w:highlight w:val="none"/>
              </w:rPr>
              <w:t>【天山神秘大峡谷】【库车王府】</w:t>
            </w:r>
            <w:bookmarkStart w:id="0" w:name="OLE_LINK1"/>
            <w:r>
              <w:rPr>
                <w:rFonts w:hint="eastAsia" w:ascii="微软雅黑" w:hAnsi="微软雅黑" w:eastAsia="微软雅黑" w:cs="微软雅黑"/>
                <w:b/>
                <w:bCs/>
                <w:color w:val="auto"/>
                <w:kern w:val="0"/>
                <w:sz w:val="21"/>
                <w:szCs w:val="21"/>
                <w:highlight w:val="none"/>
                <w:lang w:val="en-US" w:eastAsia="zh-CN" w:bidi="ar"/>
              </w:rPr>
              <w:t>《杏花之约，丝路龟兹》</w:t>
            </w:r>
            <w:r>
              <w:rPr>
                <w:rFonts w:hint="eastAsia" w:ascii="微软雅黑" w:hAnsi="微软雅黑" w:eastAsia="微软雅黑" w:cs="微软雅黑"/>
                <w:color w:val="auto"/>
                <w:kern w:val="0"/>
                <w:sz w:val="21"/>
                <w:szCs w:val="21"/>
                <w:highlight w:val="none"/>
                <w:lang w:val="en-US" w:eastAsia="zh-CN" w:bidi="ar"/>
              </w:rPr>
              <w:t>赴喀什</w:t>
            </w:r>
            <w:bookmarkEnd w:id="0"/>
          </w:p>
        </w:tc>
        <w:tc>
          <w:tcPr>
            <w:tcW w:w="864" w:type="dxa"/>
            <w:shd w:val="clear" w:color="auto" w:fill="auto"/>
            <w:vAlign w:val="center"/>
          </w:tcPr>
          <w:p w14:paraId="259BD88E">
            <w:pPr>
              <w:spacing w:line="300" w:lineRule="exact"/>
              <w:jc w:val="center"/>
              <w:rPr>
                <w:rFonts w:hint="eastAsia" w:ascii="微软雅黑" w:hAnsi="微软雅黑" w:eastAsia="微软雅黑" w:cs="微软雅黑"/>
                <w:b/>
                <w:sz w:val="21"/>
                <w:szCs w:val="21"/>
                <w:highlight w:val="none"/>
                <w:lang w:eastAsia="zh-CN"/>
              </w:rPr>
            </w:pPr>
            <w:r>
              <w:rPr>
                <w:rFonts w:hint="eastAsia" w:ascii="微软雅黑" w:hAnsi="微软雅黑" w:eastAsia="微软雅黑" w:cs="微软雅黑"/>
                <w:b/>
                <w:sz w:val="21"/>
                <w:szCs w:val="21"/>
                <w:highlight w:val="none"/>
              </w:rPr>
              <w:t>中</w:t>
            </w:r>
          </w:p>
        </w:tc>
        <w:tc>
          <w:tcPr>
            <w:tcW w:w="1181" w:type="dxa"/>
            <w:shd w:val="clear" w:color="auto" w:fill="auto"/>
            <w:vAlign w:val="center"/>
          </w:tcPr>
          <w:p w14:paraId="5BE5F71D">
            <w:pPr>
              <w:spacing w:line="300" w:lineRule="exact"/>
              <w:jc w:val="center"/>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637F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03" w:type="dxa"/>
            <w:shd w:val="clear" w:color="auto" w:fill="auto"/>
            <w:vAlign w:val="center"/>
          </w:tcPr>
          <w:p w14:paraId="079A4502">
            <w:pPr>
              <w:pStyle w:val="2"/>
              <w:ind w:left="0" w:leftChars="0" w:firstLine="0" w:firstLineChars="0"/>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11</w:t>
            </w:r>
          </w:p>
        </w:tc>
        <w:tc>
          <w:tcPr>
            <w:tcW w:w="7870" w:type="dxa"/>
            <w:shd w:val="clear" w:color="auto" w:fill="auto"/>
            <w:vAlign w:val="center"/>
          </w:tcPr>
          <w:p w14:paraId="592BC0E0">
            <w:pPr>
              <w:pStyle w:val="3"/>
              <w:spacing w:line="300" w:lineRule="exact"/>
              <w:ind w:firstLine="0" w:firstLineChars="0"/>
              <w:jc w:val="both"/>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color w:val="auto"/>
                <w:sz w:val="21"/>
                <w:szCs w:val="21"/>
                <w:highlight w:val="none"/>
              </w:rPr>
              <w:t>喀什</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b/>
                <w:bCs/>
                <w:color w:val="auto"/>
                <w:sz w:val="21"/>
                <w:szCs w:val="21"/>
                <w:highlight w:val="none"/>
              </w:rPr>
              <w:t>帕米尔高原</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b/>
                <w:color w:val="auto"/>
                <w:sz w:val="21"/>
                <w:szCs w:val="21"/>
                <w:highlight w:val="none"/>
              </w:rPr>
              <w:t>【白沙山】【</w:t>
            </w:r>
            <w:r>
              <w:rPr>
                <w:rFonts w:hint="eastAsia" w:ascii="微软雅黑" w:hAnsi="微软雅黑" w:eastAsia="微软雅黑" w:cs="微软雅黑"/>
                <w:b/>
                <w:color w:val="auto"/>
                <w:sz w:val="21"/>
                <w:szCs w:val="21"/>
                <w:highlight w:val="none"/>
                <w:lang w:val="en-US" w:eastAsia="zh-CN"/>
              </w:rPr>
              <w:t>喀</w:t>
            </w:r>
            <w:r>
              <w:rPr>
                <w:rFonts w:hint="eastAsia" w:ascii="微软雅黑" w:hAnsi="微软雅黑" w:eastAsia="微软雅黑" w:cs="微软雅黑"/>
                <w:b/>
                <w:color w:val="auto"/>
                <w:sz w:val="21"/>
                <w:szCs w:val="21"/>
                <w:highlight w:val="none"/>
              </w:rPr>
              <w:t>拉库里湖】</w:t>
            </w:r>
            <w:r>
              <w:rPr>
                <w:rFonts w:hint="eastAsia" w:ascii="微软雅黑" w:hAnsi="微软雅黑" w:eastAsia="微软雅黑" w:cs="微软雅黑"/>
                <w:b/>
                <w:color w:val="auto"/>
                <w:sz w:val="21"/>
                <w:szCs w:val="21"/>
                <w:highlight w:val="none"/>
                <w:lang w:val="en-US" w:eastAsia="zh-CN"/>
              </w:rPr>
              <w:t>-喀什</w:t>
            </w:r>
          </w:p>
        </w:tc>
        <w:tc>
          <w:tcPr>
            <w:tcW w:w="864" w:type="dxa"/>
            <w:shd w:val="clear" w:color="auto" w:fill="auto"/>
            <w:vAlign w:val="center"/>
          </w:tcPr>
          <w:p w14:paraId="5F10535B">
            <w:pPr>
              <w:spacing w:line="300" w:lineRule="exact"/>
              <w:jc w:val="center"/>
              <w:rPr>
                <w:rFonts w:hint="eastAsia" w:ascii="微软雅黑" w:hAnsi="微软雅黑" w:eastAsia="微软雅黑" w:cs="微软雅黑"/>
                <w:b/>
                <w:sz w:val="21"/>
                <w:szCs w:val="21"/>
                <w:highlight w:val="none"/>
                <w:lang w:eastAsia="zh-CN"/>
              </w:rPr>
            </w:pPr>
            <w:r>
              <w:rPr>
                <w:rFonts w:hint="eastAsia" w:ascii="微软雅黑" w:hAnsi="微软雅黑" w:eastAsia="微软雅黑" w:cs="微软雅黑"/>
                <w:b/>
                <w:sz w:val="21"/>
                <w:szCs w:val="21"/>
                <w:highlight w:val="none"/>
              </w:rPr>
              <w:t>中</w:t>
            </w:r>
          </w:p>
        </w:tc>
        <w:tc>
          <w:tcPr>
            <w:tcW w:w="1181" w:type="dxa"/>
            <w:shd w:val="clear" w:color="auto" w:fill="auto"/>
            <w:vAlign w:val="center"/>
          </w:tcPr>
          <w:p w14:paraId="61ECB8DC">
            <w:pPr>
              <w:spacing w:line="300" w:lineRule="exact"/>
              <w:jc w:val="center"/>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喀什</w:t>
            </w:r>
          </w:p>
        </w:tc>
      </w:tr>
      <w:tr w14:paraId="2B95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03" w:type="dxa"/>
            <w:shd w:val="clear" w:color="auto" w:fill="auto"/>
            <w:vAlign w:val="center"/>
          </w:tcPr>
          <w:p w14:paraId="062E893D">
            <w:pPr>
              <w:pStyle w:val="2"/>
              <w:ind w:left="0" w:leftChars="0" w:firstLine="0" w:firstLineChars="0"/>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kern w:val="0"/>
                <w:sz w:val="21"/>
                <w:szCs w:val="21"/>
                <w:highlight w:val="none"/>
              </w:rPr>
              <w:t>D1</w:t>
            </w:r>
            <w:r>
              <w:rPr>
                <w:rFonts w:hint="eastAsia" w:ascii="微软雅黑" w:hAnsi="微软雅黑" w:eastAsia="微软雅黑" w:cs="微软雅黑"/>
                <w:b/>
                <w:kern w:val="0"/>
                <w:sz w:val="21"/>
                <w:szCs w:val="21"/>
                <w:highlight w:val="none"/>
                <w:lang w:val="en-US" w:eastAsia="zh-CN"/>
              </w:rPr>
              <w:t>2</w:t>
            </w:r>
          </w:p>
        </w:tc>
        <w:tc>
          <w:tcPr>
            <w:tcW w:w="7870" w:type="dxa"/>
            <w:shd w:val="clear" w:color="auto" w:fill="auto"/>
            <w:vAlign w:val="center"/>
          </w:tcPr>
          <w:p w14:paraId="226B73EE">
            <w:pPr>
              <w:spacing w:line="300" w:lineRule="exact"/>
              <w:jc w:val="both"/>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b/>
                <w:color w:val="auto"/>
                <w:sz w:val="21"/>
                <w:szCs w:val="21"/>
                <w:highlight w:val="none"/>
              </w:rPr>
              <w:t>【</w:t>
            </w:r>
            <w:r>
              <w:rPr>
                <w:rFonts w:hint="eastAsia" w:ascii="微软雅黑" w:hAnsi="微软雅黑" w:eastAsia="微软雅黑" w:cs="微软雅黑"/>
                <w:b/>
                <w:color w:val="auto"/>
                <w:sz w:val="21"/>
                <w:szCs w:val="21"/>
                <w:highlight w:val="none"/>
                <w:lang w:val="en-US" w:eastAsia="zh-CN"/>
              </w:rPr>
              <w:t>乐器村</w:t>
            </w:r>
            <w:r>
              <w:rPr>
                <w:rFonts w:hint="eastAsia" w:ascii="微软雅黑" w:hAnsi="微软雅黑" w:eastAsia="微软雅黑" w:cs="微软雅黑"/>
                <w:b/>
                <w:color w:val="auto"/>
                <w:sz w:val="21"/>
                <w:szCs w:val="21"/>
                <w:highlight w:val="none"/>
              </w:rPr>
              <w:t>】【艾提尕尔清真寺】</w:t>
            </w:r>
            <w:r>
              <w:rPr>
                <w:rFonts w:hint="eastAsia" w:ascii="微软雅黑" w:hAnsi="微软雅黑" w:eastAsia="微软雅黑" w:cs="微软雅黑"/>
                <w:b/>
                <w:color w:val="auto"/>
                <w:sz w:val="21"/>
                <w:szCs w:val="21"/>
                <w:highlight w:val="none"/>
                <w:lang w:val="en-US" w:eastAsia="zh-CN"/>
              </w:rPr>
              <w:t>[</w:t>
            </w:r>
            <w:r>
              <w:rPr>
                <w:rFonts w:hint="eastAsia" w:ascii="微软雅黑" w:hAnsi="微软雅黑" w:eastAsia="微软雅黑" w:cs="微软雅黑"/>
                <w:b/>
                <w:color w:val="auto"/>
                <w:sz w:val="21"/>
                <w:szCs w:val="21"/>
                <w:highlight w:val="none"/>
              </w:rPr>
              <w:t>喀什老城】</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color w:val="auto"/>
                <w:sz w:val="21"/>
                <w:szCs w:val="21"/>
                <w:highlight w:val="none"/>
              </w:rPr>
              <w:t>赴</w:t>
            </w:r>
            <w:r>
              <w:rPr>
                <w:rFonts w:hint="eastAsia" w:ascii="微软雅黑" w:hAnsi="微软雅黑" w:eastAsia="微软雅黑" w:cs="微软雅黑"/>
                <w:color w:val="auto"/>
                <w:sz w:val="21"/>
                <w:szCs w:val="21"/>
                <w:highlight w:val="none"/>
                <w:lang w:val="en-US" w:eastAsia="zh-CN"/>
              </w:rPr>
              <w:t>库尔勒</w:t>
            </w:r>
          </w:p>
        </w:tc>
        <w:tc>
          <w:tcPr>
            <w:tcW w:w="864" w:type="dxa"/>
            <w:shd w:val="clear" w:color="auto" w:fill="auto"/>
            <w:vAlign w:val="center"/>
          </w:tcPr>
          <w:p w14:paraId="036924A4">
            <w:pPr>
              <w:pStyle w:val="3"/>
              <w:spacing w:line="300" w:lineRule="exact"/>
              <w:ind w:firstLine="0" w:firstLineChars="0"/>
              <w:jc w:val="center"/>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tc>
        <w:tc>
          <w:tcPr>
            <w:tcW w:w="1181" w:type="dxa"/>
            <w:shd w:val="clear" w:color="auto" w:fill="auto"/>
            <w:vAlign w:val="center"/>
          </w:tcPr>
          <w:p w14:paraId="32C7D2B2">
            <w:pPr>
              <w:spacing w:line="300" w:lineRule="exact"/>
              <w:jc w:val="center"/>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605E8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03" w:type="dxa"/>
            <w:shd w:val="clear" w:color="auto" w:fill="auto"/>
            <w:vAlign w:val="center"/>
          </w:tcPr>
          <w:p w14:paraId="16B5115A">
            <w:pPr>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b/>
                <w:kern w:val="0"/>
                <w:sz w:val="21"/>
                <w:szCs w:val="21"/>
                <w:highlight w:val="none"/>
                <w:lang w:val="en-US" w:eastAsia="zh-CN"/>
              </w:rPr>
              <w:t>D</w:t>
            </w:r>
            <w:r>
              <w:rPr>
                <w:rFonts w:hint="eastAsia" w:ascii="微软雅黑" w:hAnsi="微软雅黑" w:eastAsia="微软雅黑" w:cs="微软雅黑"/>
                <w:b/>
                <w:kern w:val="0"/>
                <w:sz w:val="21"/>
                <w:szCs w:val="21"/>
                <w:highlight w:val="none"/>
              </w:rPr>
              <w:t>1</w:t>
            </w:r>
            <w:r>
              <w:rPr>
                <w:rFonts w:hint="eastAsia" w:ascii="微软雅黑" w:hAnsi="微软雅黑" w:eastAsia="微软雅黑" w:cs="微软雅黑"/>
                <w:b/>
                <w:kern w:val="0"/>
                <w:sz w:val="21"/>
                <w:szCs w:val="21"/>
                <w:highlight w:val="none"/>
                <w:lang w:val="en-US" w:eastAsia="zh-CN"/>
              </w:rPr>
              <w:t>3</w:t>
            </w:r>
          </w:p>
        </w:tc>
        <w:tc>
          <w:tcPr>
            <w:tcW w:w="7870" w:type="dxa"/>
            <w:shd w:val="clear" w:color="auto" w:fill="auto"/>
            <w:vAlign w:val="center"/>
          </w:tcPr>
          <w:p w14:paraId="66DB578F">
            <w:pPr>
              <w:pStyle w:val="3"/>
              <w:spacing w:line="300" w:lineRule="exact"/>
              <w:ind w:firstLine="0" w:firstLineChars="0"/>
              <w:jc w:val="both"/>
              <w:rPr>
                <w:rFonts w:hint="eastAsia" w:ascii="微软雅黑" w:hAnsi="微软雅黑" w:eastAsia="微软雅黑" w:cs="微软雅黑"/>
                <w:kern w:val="2"/>
                <w:sz w:val="21"/>
                <w:szCs w:val="21"/>
                <w:highlight w:val="none"/>
                <w:lang w:val="en-US" w:eastAsia="zh-CN" w:bidi="ar-SA"/>
              </w:rPr>
            </w:pPr>
            <w:r>
              <w:rPr>
                <w:rStyle w:val="9"/>
                <w:rFonts w:hint="eastAsia" w:ascii="微软雅黑" w:hAnsi="微软雅黑" w:eastAsia="微软雅黑" w:cs="微软雅黑"/>
                <w:color w:val="auto"/>
                <w:sz w:val="21"/>
                <w:szCs w:val="21"/>
                <w:highlight w:val="none"/>
                <w:lang w:val="en-US" w:eastAsia="zh-CN"/>
              </w:rPr>
              <w:t>库尔勒-</w:t>
            </w:r>
            <w:r>
              <w:rPr>
                <w:rStyle w:val="9"/>
                <w:rFonts w:hint="eastAsia" w:ascii="微软雅黑" w:hAnsi="微软雅黑" w:eastAsia="微软雅黑" w:cs="微软雅黑"/>
                <w:color w:val="auto"/>
                <w:sz w:val="21"/>
                <w:szCs w:val="21"/>
                <w:highlight w:val="none"/>
              </w:rPr>
              <w:t>【</w:t>
            </w:r>
            <w:r>
              <w:rPr>
                <w:rFonts w:hint="eastAsia" w:ascii="微软雅黑" w:hAnsi="微软雅黑" w:eastAsia="微软雅黑" w:cs="微软雅黑"/>
                <w:b/>
                <w:bCs/>
                <w:color w:val="auto"/>
                <w:kern w:val="2"/>
                <w:sz w:val="21"/>
                <w:szCs w:val="21"/>
                <w:lang w:eastAsia="zh-CN"/>
              </w:rPr>
              <w:t>罗布人村寨</w:t>
            </w:r>
            <w:r>
              <w:rPr>
                <w:rStyle w:val="9"/>
                <w:rFonts w:hint="eastAsia" w:ascii="微软雅黑" w:hAnsi="微软雅黑" w:eastAsia="微软雅黑" w:cs="微软雅黑"/>
                <w:color w:val="auto"/>
                <w:sz w:val="21"/>
                <w:szCs w:val="21"/>
                <w:highlight w:val="none"/>
              </w:rPr>
              <w:t>】</w:t>
            </w:r>
            <w:r>
              <w:rPr>
                <w:rStyle w:val="9"/>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b/>
                <w:bCs/>
                <w:color w:val="auto"/>
                <w:kern w:val="2"/>
                <w:sz w:val="21"/>
                <w:szCs w:val="21"/>
                <w:lang w:val="en-US" w:eastAsia="zh-CN"/>
              </w:rPr>
              <w:t>塔克拉玛干沙漠</w:t>
            </w:r>
          </w:p>
        </w:tc>
        <w:tc>
          <w:tcPr>
            <w:tcW w:w="864" w:type="dxa"/>
            <w:shd w:val="clear" w:color="auto" w:fill="auto"/>
            <w:vAlign w:val="center"/>
          </w:tcPr>
          <w:p w14:paraId="22532961">
            <w:pPr>
              <w:spacing w:line="300" w:lineRule="exact"/>
              <w:jc w:val="center"/>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中</w:t>
            </w:r>
          </w:p>
        </w:tc>
        <w:tc>
          <w:tcPr>
            <w:tcW w:w="1181" w:type="dxa"/>
            <w:shd w:val="clear" w:color="auto" w:fill="auto"/>
            <w:vAlign w:val="center"/>
          </w:tcPr>
          <w:p w14:paraId="14BD3E42">
            <w:pPr>
              <w:spacing w:line="300" w:lineRule="exact"/>
              <w:jc w:val="center"/>
              <w:rPr>
                <w:rFonts w:hint="default"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bCs/>
                <w:kern w:val="0"/>
                <w:sz w:val="21"/>
                <w:szCs w:val="21"/>
                <w:highlight w:val="none"/>
                <w:lang w:val="en-US" w:eastAsia="zh-CN" w:bidi="ar-SA"/>
              </w:rPr>
              <w:t>库尔勒</w:t>
            </w:r>
          </w:p>
        </w:tc>
      </w:tr>
      <w:tr w14:paraId="41B1B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003" w:type="dxa"/>
            <w:shd w:val="clear" w:color="auto" w:fill="auto"/>
            <w:vAlign w:val="center"/>
          </w:tcPr>
          <w:p w14:paraId="512B28B4">
            <w:pPr>
              <w:pStyle w:val="2"/>
              <w:ind w:left="0" w:leftChars="0" w:firstLine="0" w:firstLineChars="0"/>
              <w:jc w:val="center"/>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D14</w:t>
            </w:r>
          </w:p>
        </w:tc>
        <w:tc>
          <w:tcPr>
            <w:tcW w:w="7870" w:type="dxa"/>
            <w:shd w:val="clear" w:color="auto" w:fill="auto"/>
            <w:vAlign w:val="center"/>
          </w:tcPr>
          <w:p w14:paraId="3B8145A1">
            <w:pPr>
              <w:pStyle w:val="3"/>
              <w:spacing w:line="300" w:lineRule="exact"/>
              <w:ind w:firstLine="0" w:firstLineChars="0"/>
              <w:jc w:val="both"/>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color w:val="auto"/>
                <w:sz w:val="21"/>
                <w:szCs w:val="21"/>
                <w:highlight w:val="none"/>
                <w:lang w:val="en-US" w:eastAsia="zh-CN"/>
              </w:rPr>
              <w:t>库尔勒乘专列返程</w:t>
            </w:r>
          </w:p>
        </w:tc>
        <w:tc>
          <w:tcPr>
            <w:tcW w:w="864" w:type="dxa"/>
            <w:shd w:val="clear" w:color="auto" w:fill="auto"/>
            <w:vAlign w:val="center"/>
          </w:tcPr>
          <w:p w14:paraId="731829CB">
            <w:pPr>
              <w:spacing w:line="300" w:lineRule="exact"/>
              <w:jc w:val="center"/>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早</w:t>
            </w:r>
          </w:p>
        </w:tc>
        <w:tc>
          <w:tcPr>
            <w:tcW w:w="1181" w:type="dxa"/>
            <w:shd w:val="clear" w:color="auto" w:fill="auto"/>
            <w:vAlign w:val="center"/>
          </w:tcPr>
          <w:p w14:paraId="61DEAD89">
            <w:pPr>
              <w:spacing w:line="300" w:lineRule="exact"/>
              <w:jc w:val="center"/>
              <w:rPr>
                <w:rFonts w:hint="eastAsia"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bCs/>
                <w:kern w:val="0"/>
                <w:sz w:val="21"/>
                <w:szCs w:val="21"/>
                <w:highlight w:val="none"/>
                <w:lang w:val="en-US" w:eastAsia="zh-CN" w:bidi="ar-SA"/>
              </w:rPr>
              <w:t>专列</w:t>
            </w:r>
          </w:p>
        </w:tc>
      </w:tr>
      <w:tr w14:paraId="40D1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003" w:type="dxa"/>
            <w:shd w:val="clear" w:color="auto" w:fill="auto"/>
            <w:vAlign w:val="center"/>
          </w:tcPr>
          <w:p w14:paraId="578492BF">
            <w:pPr>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15-16</w:t>
            </w:r>
          </w:p>
        </w:tc>
        <w:tc>
          <w:tcPr>
            <w:tcW w:w="7870" w:type="dxa"/>
            <w:shd w:val="clear" w:color="auto" w:fill="auto"/>
            <w:vAlign w:val="center"/>
          </w:tcPr>
          <w:p w14:paraId="681941C5">
            <w:pPr>
              <w:widowControl/>
              <w:spacing w:line="300" w:lineRule="exact"/>
              <w:jc w:val="both"/>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一路观光，</w:t>
            </w:r>
            <w:r>
              <w:rPr>
                <w:rFonts w:hint="eastAsia" w:ascii="微软雅黑" w:hAnsi="微软雅黑" w:eastAsia="微软雅黑" w:cs="微软雅黑"/>
                <w:sz w:val="21"/>
                <w:szCs w:val="21"/>
                <w:highlight w:val="none"/>
              </w:rPr>
              <w:t>沿途下车</w:t>
            </w:r>
            <w:r>
              <w:rPr>
                <w:rFonts w:hint="eastAsia" w:ascii="微软雅黑" w:hAnsi="微软雅黑" w:eastAsia="微软雅黑" w:cs="微软雅黑"/>
                <w:sz w:val="21"/>
                <w:szCs w:val="21"/>
                <w:highlight w:val="none"/>
                <w:lang w:eastAsia="zh-CN"/>
              </w:rPr>
              <w:t>，结束</w:t>
            </w:r>
            <w:r>
              <w:rPr>
                <w:rFonts w:hint="eastAsia" w:ascii="微软雅黑" w:hAnsi="微软雅黑" w:eastAsia="微软雅黑" w:cs="微软雅黑"/>
                <w:sz w:val="21"/>
                <w:szCs w:val="21"/>
                <w:highlight w:val="none"/>
                <w:lang w:val="en-US" w:eastAsia="zh-CN"/>
              </w:rPr>
              <w:t>愉快的</w:t>
            </w:r>
            <w:r>
              <w:rPr>
                <w:rFonts w:hint="eastAsia" w:ascii="微软雅黑" w:hAnsi="微软雅黑" w:eastAsia="微软雅黑" w:cs="微软雅黑"/>
                <w:sz w:val="21"/>
                <w:szCs w:val="21"/>
                <w:highlight w:val="none"/>
                <w:lang w:eastAsia="zh-CN"/>
              </w:rPr>
              <w:t>旅程！</w:t>
            </w:r>
          </w:p>
        </w:tc>
        <w:tc>
          <w:tcPr>
            <w:tcW w:w="864" w:type="dxa"/>
            <w:shd w:val="clear" w:color="auto" w:fill="auto"/>
            <w:vAlign w:val="center"/>
          </w:tcPr>
          <w:p w14:paraId="2885109C">
            <w:pPr>
              <w:pStyle w:val="3"/>
              <w:spacing w:line="300" w:lineRule="exact"/>
              <w:ind w:firstLine="0" w:firstLineChars="0"/>
              <w:jc w:val="center"/>
              <w:rPr>
                <w:rFonts w:hint="eastAsia"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bCs/>
                <w:sz w:val="21"/>
                <w:szCs w:val="21"/>
                <w:highlight w:val="none"/>
              </w:rPr>
              <w:t>无</w:t>
            </w:r>
          </w:p>
        </w:tc>
        <w:tc>
          <w:tcPr>
            <w:tcW w:w="1181" w:type="dxa"/>
            <w:shd w:val="clear" w:color="auto" w:fill="auto"/>
            <w:vAlign w:val="center"/>
          </w:tcPr>
          <w:p w14:paraId="04206DB1">
            <w:pPr>
              <w:widowControl/>
              <w:spacing w:line="300" w:lineRule="exact"/>
              <w:jc w:val="center"/>
              <w:rPr>
                <w:rFonts w:hint="eastAsia" w:ascii="微软雅黑" w:hAnsi="微软雅黑" w:eastAsia="微软雅黑" w:cs="微软雅黑"/>
                <w:b/>
                <w:kern w:val="0"/>
                <w:sz w:val="21"/>
                <w:szCs w:val="21"/>
                <w:highlight w:val="none"/>
                <w:lang w:val="en-US" w:eastAsia="zh-CN" w:bidi="ar-SA"/>
              </w:rPr>
            </w:pPr>
          </w:p>
        </w:tc>
      </w:tr>
    </w:tbl>
    <w:p w14:paraId="21C98412">
      <w:pPr>
        <w:spacing w:line="240" w:lineRule="auto"/>
        <w:rPr>
          <w:rFonts w:hint="eastAsia" w:ascii="微软雅黑" w:hAnsi="微软雅黑" w:eastAsia="微软雅黑" w:cs="微软雅黑"/>
          <w:b/>
          <w:bCs/>
          <w:kern w:val="0"/>
          <w:sz w:val="18"/>
          <w:szCs w:val="18"/>
          <w:lang w:val="en-US" w:eastAsia="zh-CN"/>
        </w:rPr>
      </w:pPr>
    </w:p>
    <w:tbl>
      <w:tblPr>
        <w:tblStyle w:val="7"/>
        <w:tblpPr w:leftFromText="180" w:rightFromText="180" w:vertAnchor="text" w:horzAnchor="page" w:tblpX="684" w:tblpY="148"/>
        <w:tblOverlap w:val="never"/>
        <w:tblW w:w="10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8882"/>
        <w:gridCol w:w="425"/>
        <w:gridCol w:w="643"/>
      </w:tblGrid>
      <w:tr w14:paraId="75F7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07" w:type="dxa"/>
            <w:shd w:val="clear" w:color="auto" w:fill="E95887"/>
            <w:vAlign w:val="center"/>
          </w:tcPr>
          <w:p w14:paraId="01BDDBC8">
            <w:pPr>
              <w:spacing w:line="300" w:lineRule="exact"/>
              <w:jc w:val="center"/>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天数</w:t>
            </w:r>
          </w:p>
        </w:tc>
        <w:tc>
          <w:tcPr>
            <w:tcW w:w="8882" w:type="dxa"/>
            <w:shd w:val="clear" w:color="auto" w:fill="E95887"/>
            <w:vAlign w:val="center"/>
          </w:tcPr>
          <w:p w14:paraId="32F1D42B">
            <w:pPr>
              <w:spacing w:line="300" w:lineRule="exact"/>
              <w:jc w:val="center"/>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rPr>
              <w:t>行程安排</w:t>
            </w:r>
            <w:r>
              <w:rPr>
                <w:rFonts w:hint="eastAsia" w:ascii="微软雅黑" w:hAnsi="微软雅黑" w:eastAsia="微软雅黑" w:cs="微软雅黑"/>
                <w:b/>
                <w:sz w:val="21"/>
                <w:szCs w:val="21"/>
                <w:highlight w:val="yellow"/>
                <w:lang w:eastAsia="zh-CN"/>
              </w:rPr>
              <w:t>（</w:t>
            </w:r>
            <w:r>
              <w:rPr>
                <w:rFonts w:hint="eastAsia" w:ascii="微软雅黑" w:hAnsi="微软雅黑" w:eastAsia="微软雅黑" w:cs="微软雅黑"/>
                <w:b/>
                <w:sz w:val="21"/>
                <w:szCs w:val="21"/>
                <w:highlight w:val="yellow"/>
                <w:lang w:val="en-US" w:eastAsia="zh-CN"/>
              </w:rPr>
              <w:t>以下日期和天数按专列始发站点计算，各地游客因专列上下站不同，天数略有不同）</w:t>
            </w:r>
          </w:p>
        </w:tc>
        <w:tc>
          <w:tcPr>
            <w:tcW w:w="425" w:type="dxa"/>
            <w:shd w:val="clear" w:color="auto" w:fill="E95887"/>
            <w:vAlign w:val="center"/>
          </w:tcPr>
          <w:p w14:paraId="319B53AB">
            <w:pPr>
              <w:spacing w:line="300" w:lineRule="exact"/>
              <w:jc w:val="center"/>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餐</w:t>
            </w:r>
          </w:p>
        </w:tc>
        <w:tc>
          <w:tcPr>
            <w:tcW w:w="643" w:type="dxa"/>
            <w:shd w:val="clear" w:color="auto" w:fill="E95887"/>
            <w:vAlign w:val="center"/>
          </w:tcPr>
          <w:p w14:paraId="28264A13">
            <w:pPr>
              <w:spacing w:line="300" w:lineRule="exact"/>
              <w:jc w:val="center"/>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住宿</w:t>
            </w:r>
          </w:p>
        </w:tc>
      </w:tr>
      <w:tr w14:paraId="0277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shd w:val="clear" w:color="auto" w:fill="auto"/>
            <w:vAlign w:val="center"/>
          </w:tcPr>
          <w:p w14:paraId="627289D3">
            <w:pPr>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b/>
                <w:kern w:val="0"/>
                <w:sz w:val="21"/>
                <w:szCs w:val="21"/>
                <w:highlight w:val="none"/>
              </w:rPr>
              <w:t>D1</w:t>
            </w:r>
            <w:r>
              <w:rPr>
                <w:rFonts w:hint="eastAsia" w:ascii="微软雅黑" w:hAnsi="微软雅黑" w:eastAsia="微软雅黑" w:cs="微软雅黑"/>
                <w:b/>
                <w:kern w:val="0"/>
                <w:sz w:val="21"/>
                <w:szCs w:val="21"/>
                <w:highlight w:val="none"/>
                <w:lang w:val="en-US" w:eastAsia="zh-CN"/>
              </w:rPr>
              <w:t>-2</w:t>
            </w:r>
          </w:p>
        </w:tc>
        <w:tc>
          <w:tcPr>
            <w:tcW w:w="8882" w:type="dxa"/>
            <w:shd w:val="clear" w:color="auto" w:fill="auto"/>
            <w:vAlign w:val="center"/>
          </w:tcPr>
          <w:p w14:paraId="435FBDAD">
            <w:pPr>
              <w:pStyle w:val="2"/>
              <w:ind w:left="0" w:leftChars="0" w:firstLine="0" w:firstLineChars="0"/>
              <w:jc w:val="both"/>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highlight w:val="none"/>
              </w:rPr>
              <w:t>乘专列赴</w:t>
            </w:r>
            <w:r>
              <w:rPr>
                <w:rFonts w:hint="eastAsia" w:ascii="微软雅黑" w:hAnsi="微软雅黑" w:eastAsia="微软雅黑" w:cs="微软雅黑"/>
                <w:color w:val="000000"/>
                <w:sz w:val="21"/>
                <w:szCs w:val="21"/>
                <w:highlight w:val="none"/>
                <w:lang w:val="en-US" w:eastAsia="zh-CN"/>
              </w:rPr>
              <w:t>甘肃兰州</w:t>
            </w:r>
            <w:r>
              <w:rPr>
                <w:rFonts w:hint="eastAsia" w:ascii="微软雅黑" w:hAnsi="微软雅黑" w:eastAsia="微软雅黑" w:cs="微软雅黑"/>
                <w:color w:val="000000"/>
                <w:sz w:val="21"/>
                <w:szCs w:val="21"/>
                <w:highlight w:val="none"/>
              </w:rPr>
              <w:t>，开始愉快的</w:t>
            </w:r>
            <w:r>
              <w:rPr>
                <w:rFonts w:hint="eastAsia" w:ascii="微软雅黑" w:hAnsi="微软雅黑" w:eastAsia="微软雅黑" w:cs="微软雅黑"/>
                <w:color w:val="000000"/>
                <w:sz w:val="21"/>
                <w:szCs w:val="21"/>
                <w:highlight w:val="none"/>
                <w:lang w:val="en-US" w:eastAsia="zh-CN"/>
              </w:rPr>
              <w:t>新疆</w:t>
            </w:r>
            <w:r>
              <w:rPr>
                <w:rFonts w:hint="eastAsia" w:ascii="微软雅黑" w:hAnsi="微软雅黑" w:eastAsia="微软雅黑" w:cs="微软雅黑"/>
                <w:color w:val="000000"/>
                <w:sz w:val="21"/>
                <w:szCs w:val="21"/>
                <w:highlight w:val="none"/>
              </w:rPr>
              <w:t>之旅!</w:t>
            </w:r>
          </w:p>
        </w:tc>
        <w:tc>
          <w:tcPr>
            <w:tcW w:w="425" w:type="dxa"/>
            <w:shd w:val="clear" w:color="auto" w:fill="auto"/>
            <w:vAlign w:val="center"/>
          </w:tcPr>
          <w:p w14:paraId="7AE637FB">
            <w:pPr>
              <w:widowControl/>
              <w:spacing w:line="300" w:lineRule="exact"/>
              <w:jc w:val="center"/>
              <w:rPr>
                <w:rFonts w:hint="eastAsia" w:ascii="微软雅黑" w:hAnsi="微软雅黑" w:eastAsia="微软雅黑" w:cs="微软雅黑"/>
                <w:b/>
                <w:kern w:val="0"/>
                <w:sz w:val="21"/>
                <w:szCs w:val="21"/>
                <w:highlight w:val="none"/>
              </w:rPr>
            </w:pPr>
            <w:r>
              <w:rPr>
                <w:rFonts w:hint="eastAsia" w:ascii="微软雅黑" w:hAnsi="微软雅黑" w:eastAsia="微软雅黑" w:cs="微软雅黑"/>
                <w:b/>
                <w:kern w:val="0"/>
                <w:sz w:val="21"/>
                <w:szCs w:val="21"/>
                <w:highlight w:val="none"/>
              </w:rPr>
              <w:t>无</w:t>
            </w:r>
          </w:p>
        </w:tc>
        <w:tc>
          <w:tcPr>
            <w:tcW w:w="643" w:type="dxa"/>
            <w:shd w:val="clear" w:color="auto" w:fill="auto"/>
            <w:vAlign w:val="center"/>
          </w:tcPr>
          <w:p w14:paraId="15AF5B88">
            <w:pPr>
              <w:widowControl/>
              <w:spacing w:line="300" w:lineRule="exact"/>
              <w:jc w:val="center"/>
              <w:rPr>
                <w:rFonts w:hint="eastAsia" w:ascii="微软雅黑" w:hAnsi="微软雅黑" w:eastAsia="微软雅黑" w:cs="微软雅黑"/>
                <w:kern w:val="0"/>
                <w:sz w:val="21"/>
                <w:szCs w:val="21"/>
                <w:highlight w:val="none"/>
              </w:rPr>
            </w:pPr>
            <w:r>
              <w:rPr>
                <w:rFonts w:hint="eastAsia" w:ascii="微软雅黑" w:hAnsi="微软雅黑" w:eastAsia="微软雅黑" w:cs="微软雅黑"/>
                <w:b/>
                <w:bCs/>
                <w:kern w:val="0"/>
                <w:sz w:val="21"/>
                <w:szCs w:val="21"/>
                <w:highlight w:val="none"/>
              </w:rPr>
              <w:t>专列</w:t>
            </w:r>
          </w:p>
        </w:tc>
      </w:tr>
      <w:tr w14:paraId="577F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shd w:val="clear" w:color="auto" w:fill="auto"/>
            <w:vAlign w:val="center"/>
          </w:tcPr>
          <w:p w14:paraId="27731EFC">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3</w:t>
            </w:r>
          </w:p>
        </w:tc>
        <w:tc>
          <w:tcPr>
            <w:tcW w:w="8882" w:type="dxa"/>
            <w:shd w:val="clear" w:color="auto" w:fill="auto"/>
          </w:tcPr>
          <w:p w14:paraId="3B99EA13">
            <w:pPr>
              <w:adjustRightInd w:val="0"/>
              <w:spacing w:line="320" w:lineRule="exact"/>
              <w:jc w:val="left"/>
              <w:rPr>
                <w:rFonts w:hint="eastAsia" w:ascii="微软雅黑" w:hAnsi="微软雅黑" w:eastAsia="微软雅黑" w:cs="微软雅黑"/>
                <w:b/>
                <w:bCs/>
                <w:sz w:val="21"/>
                <w:szCs w:val="21"/>
                <w:highlight w:val="yellow"/>
                <w:u w:val="none"/>
                <w:lang w:val="en-US" w:eastAsia="zh-CN"/>
              </w:rPr>
            </w:pPr>
            <w:r>
              <w:rPr>
                <w:rFonts w:hint="eastAsia" w:ascii="微软雅黑" w:hAnsi="微软雅黑" w:eastAsia="微软雅黑" w:cs="微软雅黑"/>
                <w:b/>
                <w:bCs/>
                <w:sz w:val="21"/>
                <w:szCs w:val="21"/>
                <w:highlight w:val="yellow"/>
                <w:lang w:val="en-US" w:eastAsia="zh-CN"/>
              </w:rPr>
              <w:t>当天自由活动或者自费兰州一日游</w:t>
            </w:r>
            <w:r>
              <w:rPr>
                <w:rFonts w:hint="eastAsia" w:ascii="微软雅黑" w:hAnsi="微软雅黑" w:eastAsia="微软雅黑" w:cs="微软雅黑"/>
                <w:b/>
                <w:bCs/>
                <w:color w:val="FF0000"/>
                <w:sz w:val="21"/>
                <w:szCs w:val="21"/>
                <w:highlight w:val="yellow"/>
                <w:u w:val="none"/>
                <w:lang w:val="en-US" w:eastAsia="zh-CN"/>
              </w:rPr>
              <w:t>（</w:t>
            </w:r>
            <w:r>
              <w:rPr>
                <w:rFonts w:hint="eastAsia" w:ascii="微软雅黑" w:hAnsi="微软雅黑" w:eastAsia="微软雅黑" w:cs="微软雅黑"/>
                <w:b/>
                <w:bCs/>
                <w:color w:val="FF0000"/>
                <w:sz w:val="21"/>
                <w:szCs w:val="21"/>
                <w:highlight w:val="none"/>
                <w:u w:val="none"/>
                <w:lang w:val="en-US" w:eastAsia="zh-CN"/>
              </w:rPr>
              <w:t>兰州一日游自理费用100元/人！（含1中餐、导服、大巴车，不含门票，门票后列）</w:t>
            </w:r>
          </w:p>
          <w:p w14:paraId="40821865">
            <w:pPr>
              <w:adjustRightInd w:val="0"/>
              <w:spacing w:line="320" w:lineRule="exact"/>
              <w:jc w:val="left"/>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b/>
                <w:bCs/>
                <w:sz w:val="21"/>
                <w:szCs w:val="21"/>
                <w:highlight w:val="none"/>
                <w:lang w:val="en-US" w:eastAsia="zh-CN"/>
              </w:rPr>
              <w:t>自费行程：</w:t>
            </w:r>
            <w:r>
              <w:rPr>
                <w:rFonts w:hint="eastAsia" w:ascii="微软雅黑" w:hAnsi="微软雅黑" w:eastAsia="微软雅黑" w:cs="微软雅黑"/>
                <w:sz w:val="21"/>
                <w:szCs w:val="21"/>
                <w:highlight w:val="none"/>
                <w:lang w:val="en-US" w:eastAsia="zh-CN"/>
              </w:rPr>
              <w:t>抵达兰州，后游览兰州的“小外滩”--</w:t>
            </w:r>
            <w:r>
              <w:rPr>
                <w:rFonts w:hint="eastAsia" w:ascii="微软雅黑" w:hAnsi="微软雅黑" w:eastAsia="微软雅黑" w:cs="微软雅黑"/>
                <w:b/>
                <w:bCs/>
                <w:color w:val="FF0000"/>
                <w:sz w:val="21"/>
                <w:szCs w:val="21"/>
                <w:highlight w:val="none"/>
                <w:lang w:val="en-US" w:eastAsia="zh-CN"/>
              </w:rPr>
              <w:t>【黄河风情线】【黄河铁桥】</w:t>
            </w:r>
            <w:r>
              <w:rPr>
                <w:rFonts w:hint="eastAsia" w:ascii="微软雅黑" w:hAnsi="微软雅黑" w:eastAsia="微软雅黑" w:cs="微软雅黑"/>
                <w:sz w:val="21"/>
                <w:szCs w:val="21"/>
                <w:highlight w:val="none"/>
                <w:lang w:val="en-US" w:eastAsia="zh-CN"/>
              </w:rPr>
              <w:t>，俗称“中山铁桥”，是兰州市历史悠久，也是5464公里黄河上一座真正意义上的桥梁。</w:t>
            </w:r>
            <w:r>
              <w:rPr>
                <w:rFonts w:hint="eastAsia" w:ascii="微软雅黑" w:hAnsi="微软雅黑" w:eastAsia="微软雅黑" w:cs="微软雅黑"/>
                <w:b/>
                <w:bCs/>
                <w:color w:val="FF0000"/>
                <w:sz w:val="21"/>
                <w:szCs w:val="21"/>
                <w:highlight w:val="none"/>
                <w:lang w:val="en-US" w:eastAsia="zh-CN"/>
              </w:rPr>
              <w:t>【黄河母亲像】</w:t>
            </w:r>
            <w:r>
              <w:rPr>
                <w:rFonts w:hint="eastAsia" w:ascii="微软雅黑" w:hAnsi="微软雅黑" w:eastAsia="微软雅黑" w:cs="微软雅黑"/>
                <w:sz w:val="21"/>
                <w:szCs w:val="21"/>
                <w:highlight w:val="none"/>
                <w:lang w:val="en-US" w:eastAsia="zh-CN"/>
              </w:rPr>
              <w:t>是目前全国诸多表现中华民族的母亲河--黄河的雕塑艺术品中漂亮的一尊，具有很高的艺术价值。【水车博览园】是一个展现水车文化的主题公园。中餐后乘车前往水墨丹霞景区参观，兰州</w:t>
            </w:r>
            <w:r>
              <w:rPr>
                <w:rFonts w:hint="eastAsia" w:ascii="微软雅黑" w:hAnsi="微软雅黑" w:eastAsia="微软雅黑" w:cs="微软雅黑"/>
                <w:b/>
                <w:bCs/>
                <w:color w:val="FF0000"/>
                <w:sz w:val="21"/>
                <w:szCs w:val="21"/>
                <w:highlight w:val="none"/>
                <w:lang w:val="en-US" w:eastAsia="zh-CN"/>
              </w:rPr>
              <w:t>【水墨丹霞旅游景区】</w:t>
            </w:r>
            <w:r>
              <w:rPr>
                <w:rFonts w:hint="eastAsia" w:ascii="微软雅黑" w:hAnsi="微软雅黑" w:eastAsia="微软雅黑" w:cs="微软雅黑"/>
                <w:sz w:val="21"/>
                <w:szCs w:val="21"/>
                <w:highlight w:val="none"/>
                <w:lang w:val="en-US" w:eastAsia="zh-CN"/>
              </w:rPr>
              <w:t>主要以丹霞、彩丘等地质遗迹为主，融合自然景观和人文景观，是一个集地质遗迹观光、休闲度假、户外体验、研学旅游、文化体验于一体的旅游综合体，也是研究中生代地质历史，进行地质学教育和地质学科普的天然教室。返回兰州后前往</w:t>
            </w:r>
            <w:r>
              <w:rPr>
                <w:rFonts w:hint="eastAsia" w:ascii="微软雅黑" w:hAnsi="微软雅黑" w:eastAsia="微软雅黑" w:cs="微软雅黑"/>
                <w:b/>
                <w:bCs/>
                <w:color w:val="FF0000"/>
                <w:sz w:val="21"/>
                <w:szCs w:val="21"/>
                <w:highlight w:val="none"/>
                <w:lang w:val="en-US" w:eastAsia="zh-CN"/>
              </w:rPr>
              <w:t>大众巷美食街</w:t>
            </w:r>
            <w:r>
              <w:rPr>
                <w:rFonts w:hint="eastAsia" w:ascii="微软雅黑" w:hAnsi="微软雅黑" w:eastAsia="微软雅黑" w:cs="微软雅黑"/>
                <w:sz w:val="21"/>
                <w:szCs w:val="21"/>
                <w:highlight w:val="none"/>
                <w:lang w:val="en-US" w:eastAsia="zh-CN"/>
              </w:rPr>
              <w:t>自行品尝当地美食，如灰豆子、甜胚子、兰州酿皮、烤肉、鸡蛋牛奶醪糟等 。</w:t>
            </w:r>
            <w:r>
              <w:rPr>
                <w:rFonts w:hint="eastAsia" w:ascii="微软雅黑" w:hAnsi="微软雅黑" w:eastAsia="微软雅黑" w:cs="微软雅黑"/>
                <w:color w:val="auto"/>
                <w:sz w:val="21"/>
                <w:szCs w:val="21"/>
                <w:highlight w:val="none"/>
                <w:lang w:val="en-US" w:eastAsia="zh-CN"/>
              </w:rPr>
              <w:t>晚上乘专列赴新疆哈密。</w:t>
            </w:r>
          </w:p>
          <w:p w14:paraId="109ACB47">
            <w:pPr>
              <w:spacing w:line="300" w:lineRule="exact"/>
              <w:ind w:right="-61" w:rightChars="-29"/>
              <w:rPr>
                <w:rFonts w:hint="eastAsia" w:ascii="微软雅黑" w:hAnsi="微软雅黑" w:eastAsia="微软雅黑" w:cs="微软雅黑"/>
                <w:sz w:val="21"/>
                <w:szCs w:val="21"/>
                <w:highlight w:val="none"/>
              </w:rPr>
            </w:pPr>
            <w:r>
              <w:rPr>
                <w:rFonts w:hint="eastAsia" w:ascii="微软雅黑" w:hAnsi="微软雅黑" w:eastAsia="微软雅黑" w:cs="微软雅黑"/>
                <w:color w:val="auto"/>
                <w:kern w:val="2"/>
                <w:sz w:val="21"/>
                <w:szCs w:val="21"/>
                <w:highlight w:val="yellow"/>
                <w:lang w:val="en-US" w:eastAsia="zh-CN" w:bidi="ar-SA"/>
              </w:rPr>
              <w:t>景点门票：水墨丹霞：60周岁以下60元+区间车20元/人；60周岁--64岁40元+区间车20元/人；65周岁--70岁40元+区间车20元/人；70周岁以上0+区间车20元/人</w:t>
            </w:r>
          </w:p>
        </w:tc>
        <w:tc>
          <w:tcPr>
            <w:tcW w:w="425" w:type="dxa"/>
            <w:shd w:val="clear" w:color="auto" w:fill="auto"/>
            <w:vAlign w:val="center"/>
          </w:tcPr>
          <w:p w14:paraId="4CE8D673">
            <w:pPr>
              <w:pStyle w:val="3"/>
              <w:spacing w:line="300" w:lineRule="exact"/>
              <w:ind w:firstLine="0" w:firstLineChars="0"/>
              <w:jc w:val="center"/>
              <w:rPr>
                <w:rFonts w:hint="default" w:ascii="微软雅黑" w:hAnsi="微软雅黑" w:eastAsia="微软雅黑" w:cs="微软雅黑"/>
                <w:b/>
                <w:bCs/>
                <w:sz w:val="21"/>
                <w:szCs w:val="21"/>
                <w:highlight w:val="none"/>
                <w:lang w:val="en-US" w:eastAsia="zh-CN"/>
              </w:rPr>
            </w:pPr>
            <w:r>
              <w:rPr>
                <w:rFonts w:hint="eastAsia" w:ascii="微软雅黑" w:hAnsi="微软雅黑" w:eastAsia="微软雅黑" w:cs="微软雅黑"/>
                <w:b/>
                <w:bCs/>
                <w:sz w:val="21"/>
                <w:szCs w:val="21"/>
                <w:highlight w:val="none"/>
                <w:lang w:val="en-US" w:eastAsia="zh-CN"/>
              </w:rPr>
              <w:t>自费则含中餐</w:t>
            </w:r>
          </w:p>
        </w:tc>
        <w:tc>
          <w:tcPr>
            <w:tcW w:w="643" w:type="dxa"/>
            <w:shd w:val="clear" w:color="auto" w:fill="auto"/>
            <w:vAlign w:val="center"/>
          </w:tcPr>
          <w:p w14:paraId="403F51BD">
            <w:pPr>
              <w:spacing w:line="300" w:lineRule="exact"/>
              <w:jc w:val="center"/>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专列</w:t>
            </w:r>
          </w:p>
        </w:tc>
      </w:tr>
      <w:tr w14:paraId="1C54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shd w:val="clear" w:color="auto" w:fill="auto"/>
            <w:vAlign w:val="center"/>
          </w:tcPr>
          <w:p w14:paraId="1CB8DDF9">
            <w:pPr>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4</w:t>
            </w:r>
          </w:p>
        </w:tc>
        <w:tc>
          <w:tcPr>
            <w:tcW w:w="8882" w:type="dxa"/>
            <w:shd w:val="clear" w:color="auto" w:fill="auto"/>
          </w:tcPr>
          <w:p w14:paraId="42EC5FB7">
            <w:pPr>
              <w:spacing w:line="300" w:lineRule="exact"/>
              <w:ind w:right="-61" w:rightChars="-29"/>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宋体"/>
                <w:sz w:val="21"/>
                <w:szCs w:val="21"/>
                <w:highlight w:val="none"/>
              </w:rPr>
              <w:t>抵哈密，前往</w:t>
            </w:r>
            <w:r>
              <w:rPr>
                <w:rFonts w:hint="eastAsia" w:ascii="微软雅黑" w:hAnsi="微软雅黑" w:eastAsia="微软雅黑" w:cs="宋体"/>
                <w:b/>
                <w:bCs/>
                <w:color w:val="FF0000"/>
                <w:sz w:val="21"/>
                <w:szCs w:val="21"/>
                <w:highlight w:val="none"/>
              </w:rPr>
              <w:t>【大海道魔鬼城 】</w:t>
            </w:r>
            <w:r>
              <w:rPr>
                <w:rFonts w:hint="eastAsia" w:ascii="微软雅黑" w:hAnsi="微软雅黑" w:eastAsia="微软雅黑" w:cs="宋体"/>
                <w:sz w:val="21"/>
                <w:szCs w:val="21"/>
                <w:highlight w:val="none"/>
              </w:rPr>
              <w:t xml:space="preserve">（车程约100公里1.5小时，游览不少于60分钟），哈密最著名的户外探险线路之一，游客们能感受到"辽阔疆域、无限风光"的新疆美景。在荒无人烟的茫茫戈壁滩上，虽然生命无法存在，大自然却用它神奇的力量创作了许多矗立在沙漠之中的作品：有的像格林童话中的古城堡，有的像指环王中环绕半山的宫殿，到了这里，你会发现你的想象无尽的延伸，庞贝遗址，古罗马战场，佛龛，大前门…连绵成片的城堡群落，粗犷的风格和点睛的细节交相辉映，仿佛把世上的奇观都再现于沙海之上，也是摄影爱好者们的向往之地!晚餐入住酒店休息。  </w:t>
            </w:r>
          </w:p>
        </w:tc>
        <w:tc>
          <w:tcPr>
            <w:tcW w:w="425" w:type="dxa"/>
            <w:shd w:val="clear" w:color="auto" w:fill="auto"/>
            <w:vAlign w:val="center"/>
          </w:tcPr>
          <w:p w14:paraId="7ED02891">
            <w:pPr>
              <w:spacing w:line="300" w:lineRule="exact"/>
              <w:jc w:val="center"/>
              <w:rPr>
                <w:rFonts w:hint="default" w:ascii="微软雅黑" w:hAnsi="微软雅黑" w:eastAsia="微软雅黑" w:cs="微软雅黑"/>
                <w:b/>
                <w:bCs/>
                <w:sz w:val="21"/>
                <w:szCs w:val="21"/>
                <w:highlight w:val="none"/>
                <w:lang w:val="en-US" w:eastAsia="zh-CN"/>
              </w:rPr>
            </w:pPr>
            <w:r>
              <w:rPr>
                <w:rFonts w:hint="eastAsia" w:ascii="微软雅黑" w:hAnsi="微软雅黑" w:eastAsia="微软雅黑" w:cs="微软雅黑"/>
                <w:b/>
                <w:bCs/>
                <w:sz w:val="21"/>
                <w:szCs w:val="21"/>
                <w:highlight w:val="none"/>
                <w:lang w:val="en-US" w:eastAsia="zh-CN"/>
              </w:rPr>
              <w:t>晚</w:t>
            </w:r>
          </w:p>
        </w:tc>
        <w:tc>
          <w:tcPr>
            <w:tcW w:w="643" w:type="dxa"/>
            <w:shd w:val="clear" w:color="auto" w:fill="auto"/>
            <w:vAlign w:val="center"/>
          </w:tcPr>
          <w:p w14:paraId="494570B3">
            <w:pPr>
              <w:spacing w:line="300" w:lineRule="exact"/>
              <w:jc w:val="center"/>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哈密</w:t>
            </w:r>
          </w:p>
        </w:tc>
      </w:tr>
      <w:tr w14:paraId="35CF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shd w:val="clear" w:color="auto" w:fill="auto"/>
            <w:vAlign w:val="center"/>
          </w:tcPr>
          <w:p w14:paraId="07BAE3C6">
            <w:pPr>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5</w:t>
            </w:r>
          </w:p>
        </w:tc>
        <w:tc>
          <w:tcPr>
            <w:tcW w:w="8882" w:type="dxa"/>
            <w:shd w:val="clear" w:color="auto" w:fill="auto"/>
            <w:vAlign w:val="top"/>
          </w:tcPr>
          <w:p w14:paraId="53F74430">
            <w:pPr>
              <w:spacing w:line="300" w:lineRule="exact"/>
              <w:ind w:right="-61" w:rightChars="-29"/>
              <w:rPr>
                <w:rFonts w:hint="eastAsia" w:ascii="微软雅黑" w:hAnsi="微软雅黑" w:eastAsia="微软雅黑" w:cstheme="minorBidi"/>
                <w:kern w:val="2"/>
                <w:sz w:val="18"/>
                <w:szCs w:val="18"/>
                <w:highlight w:val="none"/>
                <w:lang w:val="en-US" w:eastAsia="zh-CN" w:bidi="ar-SA"/>
              </w:rPr>
            </w:pPr>
            <w:r>
              <w:rPr>
                <w:rFonts w:hint="eastAsia" w:ascii="微软雅黑" w:hAnsi="微软雅黑" w:eastAsia="微软雅黑" w:cs="宋体"/>
                <w:sz w:val="21"/>
                <w:szCs w:val="21"/>
                <w:highlight w:val="none"/>
              </w:rPr>
              <w:t>早餐后前往</w:t>
            </w:r>
            <w:r>
              <w:rPr>
                <w:rFonts w:hint="eastAsia" w:ascii="微软雅黑" w:hAnsi="微软雅黑" w:eastAsia="微软雅黑" w:cs="宋体"/>
                <w:b/>
                <w:bCs/>
                <w:color w:val="FF0000"/>
                <w:sz w:val="21"/>
                <w:szCs w:val="21"/>
                <w:highlight w:val="none"/>
              </w:rPr>
              <w:t>【哈密回王府】</w:t>
            </w:r>
            <w:r>
              <w:rPr>
                <w:rFonts w:hint="eastAsia" w:ascii="微软雅黑" w:hAnsi="微软雅黑" w:eastAsia="微软雅黑" w:cs="宋体"/>
                <w:sz w:val="21"/>
                <w:szCs w:val="21"/>
                <w:highlight w:val="none"/>
              </w:rPr>
              <w:t>（游览不少于45分钟）。哈密王景区是国家AAAA级旅游景区，国家级文物保护单位。由于哈密回王在历史上对维护新疆统一、促进民族团结有着重大的影响，因此，哈密王景区又是一处宣扬祖国统一和民族团结的重要基地。后前往十二木卡姆观赏歌舞演艺，参观博物馆，开启一场新疆歌舞</w:t>
            </w:r>
            <w:r>
              <w:rPr>
                <w:rFonts w:hint="eastAsia" w:ascii="微软雅黑" w:hAnsi="微软雅黑" w:eastAsia="微软雅黑" w:cs="宋体"/>
                <w:b/>
                <w:bCs/>
                <w:color w:val="FF0000"/>
                <w:sz w:val="21"/>
                <w:szCs w:val="21"/>
                <w:highlight w:val="none"/>
              </w:rPr>
              <w:t>【十二木卡姆】</w:t>
            </w:r>
            <w:r>
              <w:rPr>
                <w:rFonts w:hint="eastAsia" w:ascii="微软雅黑" w:hAnsi="微软雅黑" w:eastAsia="微软雅黑" w:cs="宋体"/>
                <w:sz w:val="21"/>
                <w:szCs w:val="21"/>
                <w:highlight w:val="none"/>
              </w:rPr>
              <w:t>视觉盛宴，美丽的新疆姑娘、帅气的新疆小伙，让您在歌舞中散去一天的疲劳，感受新疆的热情，参观新疆歌舞（时间不少于50分钟），后参观</w:t>
            </w:r>
            <w:r>
              <w:rPr>
                <w:rFonts w:hint="eastAsia" w:ascii="微软雅黑" w:hAnsi="微软雅黑" w:eastAsia="微软雅黑" w:cs="宋体"/>
                <w:b/>
                <w:bCs/>
                <w:color w:val="FF0000"/>
                <w:sz w:val="21"/>
                <w:szCs w:val="21"/>
                <w:highlight w:val="none"/>
              </w:rPr>
              <w:t>【哈密市非物质文化遗产保护中心】</w:t>
            </w:r>
            <w:r>
              <w:rPr>
                <w:rFonts w:hint="eastAsia" w:ascii="微软雅黑" w:hAnsi="微软雅黑" w:eastAsia="微软雅黑" w:cs="宋体"/>
                <w:sz w:val="21"/>
                <w:szCs w:val="21"/>
                <w:highlight w:val="none"/>
              </w:rPr>
              <w:t>（时间不少于30分钟），是维吾尔族人民对中华民族灿烂的文化所作的重大贡献，反映了他们的理想和追求以及当时的历史条件下所产生的喜怒哀乐</w:t>
            </w:r>
            <w:r>
              <w:rPr>
                <w:rFonts w:hint="eastAsia" w:ascii="微软雅黑" w:hAnsi="微软雅黑" w:eastAsia="微软雅黑" w:cs="宋体"/>
                <w:sz w:val="21"/>
                <w:szCs w:val="21"/>
                <w:highlight w:val="none"/>
                <w:lang w:eastAsia="zh-CN"/>
              </w:rPr>
              <w:t>，</w:t>
            </w:r>
            <w:r>
              <w:rPr>
                <w:rFonts w:hint="eastAsia" w:ascii="微软雅黑" w:hAnsi="微软雅黑" w:eastAsia="微软雅黑" w:cs="宋体"/>
                <w:sz w:val="21"/>
                <w:szCs w:val="21"/>
                <w:highlight w:val="none"/>
                <w:lang w:val="en-US" w:eastAsia="zh-CN"/>
              </w:rPr>
              <w:t>哈密</w:t>
            </w:r>
            <w:r>
              <w:rPr>
                <w:rFonts w:hint="eastAsia" w:ascii="微软雅黑" w:hAnsi="微软雅黑" w:eastAsia="微软雅黑" w:cs="宋体"/>
                <w:sz w:val="21"/>
                <w:szCs w:val="21"/>
                <w:highlight w:val="none"/>
              </w:rPr>
              <w:t>乘专列赴</w:t>
            </w:r>
            <w:r>
              <w:rPr>
                <w:rFonts w:hint="eastAsia" w:ascii="微软雅黑" w:hAnsi="微软雅黑" w:eastAsia="微软雅黑" w:cs="宋体"/>
                <w:sz w:val="21"/>
                <w:szCs w:val="21"/>
                <w:highlight w:val="none"/>
                <w:lang w:val="en-US" w:eastAsia="zh-CN"/>
              </w:rPr>
              <w:t>伊宁。</w:t>
            </w:r>
          </w:p>
        </w:tc>
        <w:tc>
          <w:tcPr>
            <w:tcW w:w="425" w:type="dxa"/>
            <w:shd w:val="clear" w:color="auto" w:fill="auto"/>
            <w:vAlign w:val="center"/>
          </w:tcPr>
          <w:p w14:paraId="01FC6D34">
            <w:pPr>
              <w:spacing w:line="300" w:lineRule="exact"/>
              <w:jc w:val="center"/>
              <w:rPr>
                <w:rFonts w:hint="eastAsia" w:ascii="微软雅黑" w:hAnsi="微软雅黑" w:eastAsia="微软雅黑" w:cs="微软雅黑"/>
                <w:b/>
                <w:bCs/>
                <w:sz w:val="21"/>
                <w:szCs w:val="21"/>
                <w:highlight w:val="none"/>
                <w:lang w:val="en-US" w:eastAsia="zh-CN"/>
              </w:rPr>
            </w:pPr>
            <w:r>
              <w:rPr>
                <w:rFonts w:hint="eastAsia" w:ascii="微软雅黑" w:hAnsi="微软雅黑" w:eastAsia="微软雅黑" w:cs="微软雅黑"/>
                <w:b/>
                <w:bCs/>
                <w:sz w:val="21"/>
                <w:szCs w:val="21"/>
                <w:highlight w:val="none"/>
                <w:lang w:val="en-US" w:eastAsia="zh-CN"/>
              </w:rPr>
              <w:t>早</w:t>
            </w:r>
          </w:p>
        </w:tc>
        <w:tc>
          <w:tcPr>
            <w:tcW w:w="643" w:type="dxa"/>
            <w:shd w:val="clear" w:color="auto" w:fill="auto"/>
            <w:vAlign w:val="center"/>
          </w:tcPr>
          <w:p w14:paraId="0EC42944">
            <w:pPr>
              <w:spacing w:line="300" w:lineRule="exact"/>
              <w:jc w:val="center"/>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2793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shd w:val="clear" w:color="auto" w:fill="auto"/>
            <w:vAlign w:val="center"/>
          </w:tcPr>
          <w:p w14:paraId="7BDA7C7B">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6</w:t>
            </w:r>
          </w:p>
        </w:tc>
        <w:tc>
          <w:tcPr>
            <w:tcW w:w="8882" w:type="dxa"/>
            <w:shd w:val="clear" w:color="auto" w:fill="auto"/>
          </w:tcPr>
          <w:p w14:paraId="1913C137">
            <w:pPr>
              <w:pStyle w:val="3"/>
              <w:spacing w:line="300" w:lineRule="exact"/>
              <w:ind w:firstLine="0" w:firstLineChars="0"/>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宋体"/>
                <w:sz w:val="21"/>
                <w:szCs w:val="21"/>
                <w:highlight w:val="none"/>
              </w:rPr>
              <w:t>抵达伊宁，乘车前往赛里木湖，是新疆海拔最高、面积最大的高山冷水湖泊，</w:t>
            </w:r>
            <w:r>
              <w:rPr>
                <w:rFonts w:hint="eastAsia" w:ascii="微软雅黑" w:hAnsi="微软雅黑" w:eastAsia="微软雅黑" w:cs="宋体"/>
                <w:b/>
                <w:color w:val="FF0000"/>
                <w:sz w:val="21"/>
                <w:szCs w:val="21"/>
                <w:highlight w:val="none"/>
              </w:rPr>
              <w:t>【赛里木湖】</w:t>
            </w:r>
            <w:r>
              <w:rPr>
                <w:rFonts w:hint="eastAsia" w:ascii="微软雅黑" w:hAnsi="微软雅黑" w:eastAsia="微软雅黑" w:cs="宋体"/>
                <w:sz w:val="21"/>
                <w:szCs w:val="21"/>
                <w:highlight w:val="none"/>
              </w:rPr>
              <w:t>（游览时间不少于60分钟，不含环湖交通车费100元/人），湖面海拔2073米，深蓝色的湖水浩瀚无垠。</w:t>
            </w:r>
            <w:r>
              <w:rPr>
                <w:rFonts w:hint="eastAsia" w:ascii="微软雅黑" w:hAnsi="微软雅黑" w:eastAsia="微软雅黑" w:cs="微软雅黑"/>
                <w:spacing w:val="11"/>
                <w:sz w:val="21"/>
                <w:szCs w:val="21"/>
                <w:highlight w:val="none"/>
              </w:rPr>
              <w:t>乘车赴</w:t>
            </w:r>
            <w:r>
              <w:rPr>
                <w:rFonts w:hint="eastAsia" w:ascii="微软雅黑" w:hAnsi="微软雅黑" w:eastAsia="微软雅黑" w:cs="微软雅黑"/>
                <w:b/>
                <w:bCs/>
                <w:color w:val="FF0000"/>
                <w:sz w:val="21"/>
                <w:szCs w:val="21"/>
                <w:highlight w:val="none"/>
              </w:rPr>
              <w:t>【霍尔果斯口岸】</w:t>
            </w:r>
            <w:r>
              <w:rPr>
                <w:rFonts w:hint="eastAsia" w:ascii="微软雅黑" w:hAnsi="微软雅黑" w:eastAsia="微软雅黑" w:cs="微软雅黑"/>
                <w:sz w:val="21"/>
                <w:szCs w:val="21"/>
                <w:highlight w:val="none"/>
              </w:rPr>
              <w:t>，与哈萨克斯坦隔霍尔果斯河相望，霍尔果斯口岸是中国西部历史上最长、综合运量最大、自然环境最好、功能最为齐全的国家一类陆路公路口岸。霍尔果斯口岸是新疆与中亚各国通商的重要口岸。参观</w:t>
            </w:r>
            <w:r>
              <w:rPr>
                <w:rFonts w:hint="eastAsia" w:ascii="微软雅黑" w:hAnsi="微软雅黑" w:eastAsia="微软雅黑" w:cs="微软雅黑"/>
                <w:b/>
                <w:bCs/>
                <w:sz w:val="21"/>
                <w:szCs w:val="21"/>
                <w:highlight w:val="none"/>
              </w:rPr>
              <w:t>【国门】</w:t>
            </w:r>
            <w:r>
              <w:rPr>
                <w:rFonts w:hint="eastAsia" w:ascii="微软雅黑" w:hAnsi="微软雅黑" w:eastAsia="微软雅黑" w:cs="微软雅黑"/>
                <w:sz w:val="21"/>
                <w:szCs w:val="21"/>
                <w:highlight w:val="none"/>
              </w:rPr>
              <w:t>（游览时间约45分钟），这里隋唐时就是古丝路北道上的重要驿站，《中俄伊犁条约》使之成为中俄间的通商口岸，观两国界碑及通商贸易中心。途观新疆伊犁</w:t>
            </w:r>
            <w:r>
              <w:rPr>
                <w:rFonts w:hint="eastAsia" w:ascii="微软雅黑" w:hAnsi="微软雅黑" w:eastAsia="微软雅黑" w:cs="微软雅黑"/>
                <w:b/>
                <w:bCs/>
                <w:sz w:val="21"/>
                <w:szCs w:val="21"/>
                <w:highlight w:val="none"/>
              </w:rPr>
              <w:t>【果子沟大桥】</w:t>
            </w:r>
            <w:r>
              <w:rPr>
                <w:rFonts w:hint="eastAsia" w:ascii="微软雅黑" w:hAnsi="微软雅黑" w:eastAsia="微软雅黑" w:cs="微软雅黑"/>
                <w:sz w:val="21"/>
                <w:szCs w:val="21"/>
                <w:highlight w:val="none"/>
              </w:rPr>
              <w:t>，如‘一桥飞架’穿越蓝天、白云、穿越崇山峻岭和大峡谷，为伊犁再添一道旅游观光的美丽风景</w:t>
            </w:r>
            <w:r>
              <w:rPr>
                <w:rFonts w:hint="eastAsia" w:ascii="微软雅黑" w:hAnsi="微软雅黑" w:eastAsia="微软雅黑" w:cs="宋体"/>
                <w:sz w:val="21"/>
                <w:szCs w:val="21"/>
                <w:highlight w:val="none"/>
              </w:rPr>
              <w:t>，晚餐后入住酒店休息</w:t>
            </w:r>
            <w:r>
              <w:rPr>
                <w:rFonts w:hint="eastAsia" w:ascii="微软雅黑" w:hAnsi="微软雅黑" w:eastAsia="微软雅黑" w:cs="宋体"/>
                <w:sz w:val="21"/>
                <w:szCs w:val="21"/>
                <w:highlight w:val="none"/>
                <w:lang w:eastAsia="zh-CN"/>
              </w:rPr>
              <w:t>。</w:t>
            </w:r>
          </w:p>
        </w:tc>
        <w:tc>
          <w:tcPr>
            <w:tcW w:w="425" w:type="dxa"/>
            <w:shd w:val="clear" w:color="auto" w:fill="auto"/>
            <w:vAlign w:val="center"/>
          </w:tcPr>
          <w:p w14:paraId="7698CB66">
            <w:pPr>
              <w:spacing w:line="300" w:lineRule="exact"/>
              <w:jc w:val="center"/>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中</w:t>
            </w:r>
          </w:p>
        </w:tc>
        <w:tc>
          <w:tcPr>
            <w:tcW w:w="643" w:type="dxa"/>
            <w:shd w:val="clear" w:color="auto" w:fill="auto"/>
            <w:vAlign w:val="center"/>
          </w:tcPr>
          <w:p w14:paraId="58133D14">
            <w:pPr>
              <w:spacing w:line="300" w:lineRule="exact"/>
              <w:jc w:val="center"/>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伊宁</w:t>
            </w:r>
          </w:p>
        </w:tc>
      </w:tr>
      <w:tr w14:paraId="5B2C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shd w:val="clear" w:color="auto" w:fill="auto"/>
            <w:vAlign w:val="center"/>
          </w:tcPr>
          <w:p w14:paraId="17E28D59">
            <w:pPr>
              <w:pStyle w:val="2"/>
              <w:ind w:left="0" w:leftChars="0" w:firstLine="0" w:firstLineChars="0"/>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7</w:t>
            </w:r>
          </w:p>
        </w:tc>
        <w:tc>
          <w:tcPr>
            <w:tcW w:w="8882" w:type="dxa"/>
            <w:shd w:val="clear" w:color="auto" w:fill="auto"/>
            <w:vAlign w:val="top"/>
          </w:tcPr>
          <w:p w14:paraId="0700F7B7">
            <w:pPr>
              <w:spacing w:line="300" w:lineRule="exact"/>
              <w:jc w:val="left"/>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val="0"/>
                <w:bCs/>
                <w:color w:val="auto"/>
                <w:sz w:val="21"/>
                <w:szCs w:val="21"/>
                <w:highlight w:val="none"/>
                <w:lang w:val="en-US" w:eastAsia="zh-CN"/>
              </w:rPr>
              <w:t>早餐后</w:t>
            </w:r>
            <w:r>
              <w:rPr>
                <w:rFonts w:hint="eastAsia" w:ascii="微软雅黑" w:hAnsi="微软雅黑" w:eastAsia="微软雅黑" w:cs="微软雅黑"/>
                <w:sz w:val="21"/>
                <w:szCs w:val="21"/>
                <w:highlight w:val="none"/>
              </w:rPr>
              <w:t>，</w:t>
            </w:r>
            <w:r>
              <w:rPr>
                <w:rFonts w:hint="eastAsia" w:ascii="微软雅黑" w:hAnsi="微软雅黑" w:eastAsia="微软雅黑" w:cs="微软雅黑"/>
                <w:sz w:val="21"/>
                <w:szCs w:val="21"/>
                <w:highlight w:val="none"/>
                <w:lang w:val="en-US" w:eastAsia="zh-CN"/>
              </w:rPr>
              <w:t>游览</w:t>
            </w:r>
            <w:r>
              <w:rPr>
                <w:rFonts w:hint="eastAsia" w:ascii="微软雅黑" w:hAnsi="微软雅黑" w:eastAsia="微软雅黑" w:cs="微软雅黑"/>
                <w:b/>
                <w:bCs/>
                <w:color w:val="FF0000"/>
                <w:sz w:val="21"/>
                <w:szCs w:val="21"/>
                <w:highlight w:val="none"/>
                <w:lang w:val="en-US" w:eastAsia="zh-CN"/>
              </w:rPr>
              <w:t>【惠远古城】</w:t>
            </w:r>
            <w:r>
              <w:rPr>
                <w:rFonts w:hint="eastAsia" w:ascii="微软雅黑" w:hAnsi="微软雅黑" w:eastAsia="微软雅黑" w:cs="微软雅黑"/>
                <w:i w:val="0"/>
                <w:iCs w:val="0"/>
                <w:caps w:val="0"/>
                <w:color w:val="auto"/>
                <w:spacing w:val="0"/>
                <w:sz w:val="21"/>
                <w:szCs w:val="21"/>
                <w:shd w:val="clear" w:fill="FFFFFF"/>
              </w:rPr>
              <w:t>惠远古城，一座新疆的历史名城，它曾是新疆的政治、军事、经济、文化中心，历经岁月变迁，风雨飘摇，如今走进惠远古城，走进将军府，依然被那份庄重、素雅的历史氛围而倾倒</w:t>
            </w:r>
            <w:r>
              <w:rPr>
                <w:rFonts w:hint="eastAsia" w:ascii="微软雅黑" w:hAnsi="微软雅黑" w:eastAsia="微软雅黑" w:cs="微软雅黑"/>
                <w:color w:val="auto"/>
                <w:sz w:val="21"/>
                <w:szCs w:val="21"/>
                <w:highlight w:val="none"/>
                <w:lang w:val="en-US" w:eastAsia="zh-CN"/>
              </w:rPr>
              <w:t>。</w:t>
            </w:r>
            <w:r>
              <w:rPr>
                <w:rFonts w:hint="eastAsia" w:ascii="微软雅黑" w:hAnsi="微软雅黑" w:eastAsia="微软雅黑" w:cs="微软雅黑"/>
                <w:sz w:val="21"/>
                <w:szCs w:val="21"/>
                <w:lang w:eastAsia="zh-CN"/>
              </w:rPr>
              <w:t>参观游览北疆唯一一个以维吾尔族为主的多民族融合居住的大型原生态人文景区</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b/>
                <w:bCs/>
                <w:color w:val="FF0000"/>
                <w:sz w:val="21"/>
                <w:szCs w:val="21"/>
                <w:lang w:eastAsia="zh-CN"/>
              </w:rPr>
              <w:t>喀赞其民俗旅游区】</w:t>
            </w:r>
            <w:r>
              <w:rPr>
                <w:rFonts w:hint="eastAsia" w:ascii="微软雅黑" w:hAnsi="微软雅黑" w:eastAsia="微软雅黑" w:cs="微软雅黑"/>
                <w:b/>
                <w:bCs/>
                <w:color w:val="auto"/>
                <w:sz w:val="21"/>
                <w:szCs w:val="21"/>
                <w:lang w:eastAsia="zh-CN"/>
              </w:rPr>
              <w:t>；</w:t>
            </w:r>
            <w:r>
              <w:rPr>
                <w:rFonts w:hint="eastAsia" w:ascii="微软雅黑" w:hAnsi="微软雅黑" w:eastAsia="微软雅黑" w:cs="微软雅黑"/>
                <w:sz w:val="21"/>
                <w:szCs w:val="21"/>
                <w:highlight w:val="none"/>
              </w:rPr>
              <w:t>“六星街里还传来巴扬琴声吗……”戈狼的一首《苹果香》让六星街余音缭绕，让我们一起打开网红</w:t>
            </w:r>
            <w:r>
              <w:rPr>
                <w:rFonts w:hint="eastAsia" w:ascii="微软雅黑" w:hAnsi="微软雅黑" w:eastAsia="微软雅黑" w:cs="微软雅黑"/>
                <w:b/>
                <w:color w:val="FF0000"/>
                <w:sz w:val="21"/>
                <w:szCs w:val="21"/>
                <w:highlight w:val="none"/>
              </w:rPr>
              <w:t>【六星街】</w:t>
            </w:r>
            <w:r>
              <w:rPr>
                <w:rFonts w:hint="eastAsia" w:ascii="微软雅黑" w:hAnsi="微软雅黑" w:eastAsia="微软雅黑" w:cs="微软雅黑"/>
                <w:sz w:val="21"/>
                <w:szCs w:val="21"/>
                <w:highlight w:val="none"/>
              </w:rPr>
              <w:t>（</w:t>
            </w:r>
            <w:r>
              <w:rPr>
                <w:rFonts w:hint="eastAsia" w:ascii="微软雅黑" w:hAnsi="微软雅黑" w:eastAsia="微软雅黑" w:cs="微软雅黑"/>
                <w:spacing w:val="-1"/>
                <w:sz w:val="21"/>
                <w:szCs w:val="21"/>
                <w:highlight w:val="none"/>
              </w:rPr>
              <w:t xml:space="preserve">游览约 </w:t>
            </w:r>
            <w:r>
              <w:rPr>
                <w:rFonts w:hint="eastAsia" w:ascii="微软雅黑" w:hAnsi="微软雅黑" w:eastAsia="微软雅黑" w:cs="微软雅黑"/>
                <w:sz w:val="21"/>
                <w:szCs w:val="21"/>
                <w:highlight w:val="none"/>
              </w:rPr>
              <w:t>60</w:t>
            </w:r>
            <w:r>
              <w:rPr>
                <w:rFonts w:hint="eastAsia" w:ascii="微软雅黑" w:hAnsi="微软雅黑" w:eastAsia="微软雅黑" w:cs="微软雅黑"/>
                <w:spacing w:val="-1"/>
                <w:sz w:val="21"/>
                <w:szCs w:val="21"/>
                <w:highlight w:val="none"/>
              </w:rPr>
              <w:t xml:space="preserve"> 分钟</w:t>
            </w:r>
            <w:r>
              <w:rPr>
                <w:rFonts w:hint="eastAsia" w:ascii="微软雅黑" w:hAnsi="微软雅黑" w:eastAsia="微软雅黑" w:cs="微软雅黑"/>
                <w:sz w:val="21"/>
                <w:szCs w:val="21"/>
                <w:highlight w:val="none"/>
              </w:rPr>
              <w:t>），步入六星街，随处可以邂逅不同场景，大片明亮的“伊犁蓝”，悠扬的手风琴声、欢快的歌声，列巴的甜香、咖啡的醇香、混合着烤肉的</w:t>
            </w:r>
            <w:r>
              <w:rPr>
                <w:rFonts w:hint="eastAsia" w:ascii="微软雅黑" w:hAnsi="微软雅黑" w:eastAsia="微软雅黑" w:cs="微软雅黑"/>
                <w:spacing w:val="-1"/>
                <w:sz w:val="21"/>
                <w:szCs w:val="21"/>
                <w:highlight w:val="none"/>
              </w:rPr>
              <w:t>孜然香……从视觉、味觉到嗅觉、 听觉，是一次别样的旅游体验</w:t>
            </w:r>
            <w:r>
              <w:rPr>
                <w:rFonts w:hint="eastAsia" w:ascii="微软雅黑" w:hAnsi="微软雅黑" w:eastAsia="微软雅黑" w:cs="宋体"/>
                <w:sz w:val="21"/>
                <w:szCs w:val="21"/>
                <w:highlight w:val="none"/>
              </w:rPr>
              <w:t>。后赴伊宁站乘专列赴</w:t>
            </w:r>
            <w:r>
              <w:rPr>
                <w:rFonts w:hint="eastAsia" w:ascii="微软雅黑" w:hAnsi="微软雅黑" w:eastAsia="微软雅黑" w:cs="宋体"/>
                <w:sz w:val="21"/>
                <w:szCs w:val="21"/>
                <w:highlight w:val="none"/>
                <w:lang w:val="en-US" w:eastAsia="zh-CN"/>
              </w:rPr>
              <w:t>乌鲁木齐。</w:t>
            </w:r>
          </w:p>
        </w:tc>
        <w:tc>
          <w:tcPr>
            <w:tcW w:w="425" w:type="dxa"/>
            <w:shd w:val="clear" w:color="auto" w:fill="auto"/>
            <w:vAlign w:val="center"/>
          </w:tcPr>
          <w:p w14:paraId="0CF7F093">
            <w:pPr>
              <w:spacing w:line="300" w:lineRule="exact"/>
              <w:jc w:val="center"/>
              <w:rPr>
                <w:rFonts w:hint="eastAsia" w:ascii="微软雅黑" w:hAnsi="微软雅黑" w:eastAsia="微软雅黑" w:cs="微软雅黑"/>
                <w:b w:val="0"/>
                <w:bCs/>
                <w:sz w:val="21"/>
                <w:szCs w:val="21"/>
                <w:highlight w:val="none"/>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p w14:paraId="03B71906">
            <w:pPr>
              <w:pStyle w:val="3"/>
              <w:spacing w:line="300" w:lineRule="exact"/>
              <w:ind w:firstLine="0" w:firstLineChars="0"/>
              <w:jc w:val="center"/>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 xml:space="preserve"> </w:t>
            </w:r>
          </w:p>
        </w:tc>
        <w:tc>
          <w:tcPr>
            <w:tcW w:w="643" w:type="dxa"/>
            <w:shd w:val="clear" w:color="auto" w:fill="auto"/>
            <w:vAlign w:val="center"/>
          </w:tcPr>
          <w:p w14:paraId="2BAD048C">
            <w:pPr>
              <w:spacing w:line="300" w:lineRule="exact"/>
              <w:jc w:val="center"/>
              <w:rPr>
                <w:rFonts w:hint="default"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kern w:val="2"/>
                <w:sz w:val="21"/>
                <w:szCs w:val="21"/>
                <w:highlight w:val="none"/>
                <w:lang w:val="en-US" w:eastAsia="zh-CN" w:bidi="ar-SA"/>
              </w:rPr>
              <w:t>专列</w:t>
            </w:r>
          </w:p>
        </w:tc>
      </w:tr>
      <w:tr w14:paraId="6E15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shd w:val="clear" w:color="auto" w:fill="auto"/>
            <w:vAlign w:val="center"/>
          </w:tcPr>
          <w:p w14:paraId="618DF52E">
            <w:pPr>
              <w:pStyle w:val="2"/>
              <w:ind w:left="0" w:leftChars="0" w:firstLine="0" w:firstLineChars="0"/>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8</w:t>
            </w:r>
          </w:p>
        </w:tc>
        <w:tc>
          <w:tcPr>
            <w:tcW w:w="8882" w:type="dxa"/>
            <w:shd w:val="clear" w:color="auto" w:fill="auto"/>
          </w:tcPr>
          <w:p w14:paraId="0652E39B">
            <w:pPr>
              <w:pStyle w:val="3"/>
              <w:spacing w:line="300" w:lineRule="exact"/>
              <w:ind w:firstLine="0" w:firstLineChars="0"/>
              <w:rPr>
                <w:rFonts w:hint="eastAsia" w:ascii="微软雅黑" w:hAnsi="微软雅黑" w:eastAsia="微软雅黑" w:cs="微软雅黑"/>
                <w:b w:val="0"/>
                <w:bCs/>
                <w:color w:val="auto"/>
                <w:sz w:val="21"/>
                <w:szCs w:val="21"/>
                <w:highlight w:val="none"/>
                <w:lang w:val="en-US" w:eastAsia="zh-CN"/>
              </w:rPr>
            </w:pPr>
            <w:r>
              <w:rPr>
                <w:rFonts w:hint="eastAsia" w:ascii="微软雅黑" w:hAnsi="微软雅黑" w:eastAsia="微软雅黑" w:cs="宋体"/>
                <w:sz w:val="21"/>
                <w:szCs w:val="21"/>
                <w:highlight w:val="none"/>
                <w:lang w:val="en-US" w:eastAsia="zh-CN"/>
              </w:rPr>
              <w:t>抵达乌鲁木齐，</w:t>
            </w:r>
            <w:r>
              <w:rPr>
                <w:rFonts w:hint="eastAsia" w:ascii="微软雅黑" w:hAnsi="微软雅黑" w:eastAsia="微软雅黑" w:cs="宋体"/>
                <w:sz w:val="21"/>
                <w:szCs w:val="21"/>
                <w:highlight w:val="none"/>
              </w:rPr>
              <w:t>乘车前往“人间瑶池”――</w:t>
            </w:r>
            <w:r>
              <w:rPr>
                <w:rFonts w:hint="eastAsia" w:ascii="微软雅黑" w:hAnsi="微软雅黑" w:eastAsia="微软雅黑" w:cs="宋体"/>
                <w:b/>
                <w:bCs/>
                <w:color w:val="FF0000"/>
                <w:sz w:val="21"/>
                <w:szCs w:val="21"/>
                <w:highlight w:val="none"/>
              </w:rPr>
              <w:t>【天山天池】</w:t>
            </w:r>
            <w:r>
              <w:rPr>
                <w:rFonts w:hint="eastAsia" w:ascii="微软雅黑" w:hAnsi="微软雅黑" w:eastAsia="微软雅黑" w:cs="宋体"/>
                <w:sz w:val="21"/>
                <w:szCs w:val="21"/>
                <w:highlight w:val="none"/>
              </w:rPr>
              <w:t>车程约90公里1小时，游览时间约2小时），远眺雄伟</w:t>
            </w:r>
            <w:r>
              <w:rPr>
                <w:rFonts w:hint="eastAsia" w:ascii="微软雅黑" w:hAnsi="微软雅黑" w:eastAsia="微软雅黑" w:cs="宋体"/>
                <w:b/>
                <w:bCs/>
                <w:color w:val="FF0000"/>
                <w:sz w:val="21"/>
                <w:szCs w:val="21"/>
                <w:highlight w:val="none"/>
              </w:rPr>
              <w:t>博格达雪山</w:t>
            </w:r>
            <w:r>
              <w:rPr>
                <w:rFonts w:hint="eastAsia" w:ascii="微软雅黑" w:hAnsi="微软雅黑" w:eastAsia="微软雅黑" w:cs="宋体"/>
                <w:sz w:val="21"/>
                <w:szCs w:val="21"/>
                <w:highlight w:val="none"/>
              </w:rPr>
              <w:t>,换区间环保车游览石门一线、西小天池（王母娘娘洗脚池）、悬泉飞瀑、龙潭碧月(王母娘娘的洗面盆),西山观松、定海神针、南山望雪，</w:t>
            </w:r>
            <w:r>
              <w:rPr>
                <w:rFonts w:hint="eastAsia" w:ascii="微软雅黑" w:hAnsi="微软雅黑" w:eastAsia="微软雅黑" w:cs="微软雅黑"/>
                <w:spacing w:val="9"/>
                <w:sz w:val="21"/>
                <w:szCs w:val="21"/>
                <w:highlight w:val="none"/>
                <w:lang w:val="en-US" w:eastAsia="zh-CN"/>
              </w:rPr>
              <w:t>游览</w:t>
            </w:r>
            <w:r>
              <w:rPr>
                <w:rFonts w:hint="eastAsia" w:ascii="微软雅黑" w:hAnsi="微软雅黑" w:eastAsia="微软雅黑" w:cs="微软雅黑"/>
                <w:i w:val="0"/>
                <w:iCs w:val="0"/>
                <w:caps w:val="0"/>
                <w:color w:val="333333"/>
                <w:spacing w:val="0"/>
                <w:sz w:val="21"/>
                <w:szCs w:val="21"/>
                <w:highlight w:val="none"/>
                <w:shd w:val="clear" w:color="auto" w:fill="FFFFFF"/>
              </w:rPr>
              <w:t>集特色建筑、民俗风情、风味美食、餐饮娱乐等为一体的“中亚之窗”</w:t>
            </w:r>
            <w:r>
              <w:rPr>
                <w:rFonts w:hint="eastAsia" w:ascii="微软雅黑" w:hAnsi="微软雅黑" w:eastAsia="微软雅黑" w:cs="微软雅黑"/>
                <w:b/>
                <w:bCs/>
                <w:color w:val="FF0000"/>
                <w:spacing w:val="9"/>
                <w:sz w:val="21"/>
                <w:szCs w:val="21"/>
                <w:highlight w:val="none"/>
                <w:lang w:val="en-US" w:eastAsia="zh-CN"/>
              </w:rPr>
              <w:t>【</w:t>
            </w:r>
            <w:r>
              <w:rPr>
                <w:rFonts w:hint="eastAsia" w:ascii="微软雅黑" w:hAnsi="微软雅黑" w:eastAsia="微软雅黑" w:cs="微软雅黑"/>
                <w:b/>
                <w:bCs/>
                <w:i w:val="0"/>
                <w:iCs w:val="0"/>
                <w:caps w:val="0"/>
                <w:color w:val="FF0000"/>
                <w:spacing w:val="0"/>
                <w:sz w:val="21"/>
                <w:szCs w:val="21"/>
                <w:highlight w:val="none"/>
                <w:shd w:val="clear" w:color="auto" w:fill="FFFFFF"/>
              </w:rPr>
              <w:t>新疆国际大巴扎</w:t>
            </w:r>
            <w:r>
              <w:rPr>
                <w:rFonts w:hint="eastAsia" w:ascii="微软雅黑" w:hAnsi="微软雅黑" w:eastAsia="微软雅黑" w:cs="微软雅黑"/>
                <w:b/>
                <w:bCs/>
                <w:i w:val="0"/>
                <w:iCs w:val="0"/>
                <w:caps w:val="0"/>
                <w:color w:val="FF0000"/>
                <w:spacing w:val="0"/>
                <w:sz w:val="21"/>
                <w:szCs w:val="21"/>
                <w:highlight w:val="none"/>
                <w:shd w:val="clear" w:color="auto" w:fill="FFFFFF"/>
                <w:lang w:eastAsia="zh-CN"/>
              </w:rPr>
              <w:t>】。</w:t>
            </w:r>
          </w:p>
        </w:tc>
        <w:tc>
          <w:tcPr>
            <w:tcW w:w="425" w:type="dxa"/>
            <w:shd w:val="clear" w:color="auto" w:fill="auto"/>
            <w:vAlign w:val="center"/>
          </w:tcPr>
          <w:p w14:paraId="2388525D">
            <w:pPr>
              <w:spacing w:line="300" w:lineRule="exact"/>
              <w:jc w:val="center"/>
              <w:rPr>
                <w:rFonts w:hint="eastAsia"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中</w:t>
            </w:r>
          </w:p>
        </w:tc>
        <w:tc>
          <w:tcPr>
            <w:tcW w:w="643" w:type="dxa"/>
            <w:shd w:val="clear" w:color="auto" w:fill="auto"/>
            <w:vAlign w:val="center"/>
          </w:tcPr>
          <w:p w14:paraId="1FFC1941">
            <w:pPr>
              <w:spacing w:line="300" w:lineRule="exact"/>
              <w:jc w:val="center"/>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乌鲁木齐/吐鲁番</w:t>
            </w:r>
          </w:p>
        </w:tc>
      </w:tr>
      <w:tr w14:paraId="2987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shd w:val="clear" w:color="auto" w:fill="auto"/>
            <w:vAlign w:val="center"/>
          </w:tcPr>
          <w:p w14:paraId="79A9A805">
            <w:pPr>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kern w:val="0"/>
                <w:sz w:val="21"/>
                <w:szCs w:val="21"/>
                <w:highlight w:val="none"/>
                <w:lang w:val="en-US" w:eastAsia="zh-CN"/>
              </w:rPr>
              <w:t>D9</w:t>
            </w:r>
          </w:p>
        </w:tc>
        <w:tc>
          <w:tcPr>
            <w:tcW w:w="8882" w:type="dxa"/>
            <w:shd w:val="clear" w:color="auto" w:fill="auto"/>
          </w:tcPr>
          <w:p w14:paraId="1833594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sz w:val="21"/>
                <w:szCs w:val="21"/>
                <w:highlight w:val="none"/>
                <w:lang w:val="en-US" w:eastAsia="zh-CN"/>
              </w:rPr>
              <w:t>早餐后，</w:t>
            </w:r>
            <w:r>
              <w:rPr>
                <w:rFonts w:hint="eastAsia" w:ascii="微软雅黑" w:hAnsi="微软雅黑" w:eastAsia="微软雅黑" w:cs="宋体"/>
                <w:sz w:val="21"/>
                <w:szCs w:val="21"/>
                <w:highlight w:val="none"/>
              </w:rPr>
              <w:t>参观游览</w:t>
            </w:r>
            <w:r>
              <w:rPr>
                <w:rFonts w:hint="eastAsia" w:ascii="微软雅黑" w:hAnsi="微软雅黑" w:eastAsia="微软雅黑" w:cs="宋体"/>
                <w:b/>
                <w:color w:val="FF0000"/>
                <w:kern w:val="0"/>
                <w:sz w:val="21"/>
                <w:szCs w:val="21"/>
                <w:highlight w:val="none"/>
              </w:rPr>
              <w:t>【坎儿井】</w:t>
            </w:r>
            <w:r>
              <w:rPr>
                <w:rFonts w:hint="eastAsia" w:ascii="微软雅黑" w:hAnsi="微软雅黑" w:eastAsia="微软雅黑" w:cs="宋体"/>
                <w:kern w:val="0"/>
                <w:sz w:val="21"/>
                <w:szCs w:val="21"/>
                <w:highlight w:val="none"/>
              </w:rPr>
              <w:t>（游览时间不少于30分钟）</w:t>
            </w:r>
            <w:r>
              <w:rPr>
                <w:rFonts w:hint="eastAsia" w:ascii="微软雅黑" w:hAnsi="微软雅黑" w:eastAsia="微软雅黑" w:cs="宋体"/>
                <w:sz w:val="21"/>
                <w:szCs w:val="21"/>
                <w:highlight w:val="none"/>
              </w:rPr>
              <w:t>坎儿井是中国新疆特殊的灌溉系统，与长城、京杭大运河并称中国古代三大工程。后游览西游记中记载的</w:t>
            </w:r>
            <w:r>
              <w:rPr>
                <w:rFonts w:hint="eastAsia" w:ascii="微软雅黑" w:hAnsi="微软雅黑" w:eastAsia="微软雅黑" w:cs="宋体"/>
                <w:color w:val="FF0000"/>
                <w:sz w:val="21"/>
                <w:szCs w:val="21"/>
                <w:highlight w:val="none"/>
              </w:rPr>
              <w:t>【</w:t>
            </w:r>
            <w:r>
              <w:rPr>
                <w:rFonts w:hint="eastAsia" w:ascii="微软雅黑" w:hAnsi="微软雅黑" w:eastAsia="微软雅黑" w:cs="宋体"/>
                <w:b/>
                <w:bCs/>
                <w:color w:val="FF0000"/>
                <w:sz w:val="21"/>
                <w:szCs w:val="21"/>
                <w:highlight w:val="none"/>
              </w:rPr>
              <w:t>火焰山景区</w:t>
            </w:r>
            <w:r>
              <w:rPr>
                <w:rFonts w:hint="eastAsia" w:ascii="微软雅黑" w:hAnsi="微软雅黑" w:eastAsia="微软雅黑" w:cs="宋体"/>
                <w:color w:val="FF0000"/>
                <w:sz w:val="21"/>
                <w:szCs w:val="21"/>
                <w:highlight w:val="none"/>
              </w:rPr>
              <w:t>】</w:t>
            </w:r>
            <w:r>
              <w:rPr>
                <w:rFonts w:hint="eastAsia" w:ascii="微软雅黑" w:hAnsi="微软雅黑" w:eastAsia="微软雅黑" w:cs="宋体"/>
                <w:sz w:val="21"/>
                <w:szCs w:val="21"/>
                <w:highlight w:val="none"/>
              </w:rPr>
              <w:t>（游览时间不少于45分钟）</w:t>
            </w:r>
            <w:r>
              <w:rPr>
                <w:rFonts w:hint="eastAsia" w:ascii="微软雅黑" w:hAnsi="微软雅黑" w:eastAsia="微软雅黑" w:cs="微软雅黑"/>
                <w:sz w:val="21"/>
                <w:szCs w:val="21"/>
                <w:highlight w:val="none"/>
              </w:rPr>
              <w:t>后游览</w:t>
            </w:r>
            <w:r>
              <w:rPr>
                <w:rFonts w:hint="eastAsia" w:ascii="微软雅黑" w:hAnsi="微软雅黑" w:eastAsia="微软雅黑" w:cs="微软雅黑"/>
                <w:b/>
                <w:color w:val="FF0000"/>
                <w:kern w:val="0"/>
                <w:sz w:val="21"/>
                <w:szCs w:val="21"/>
                <w:highlight w:val="none"/>
              </w:rPr>
              <w:t>【葡萄庄园】</w:t>
            </w:r>
            <w:r>
              <w:rPr>
                <w:rFonts w:hint="eastAsia" w:ascii="微软雅黑" w:hAnsi="微软雅黑" w:eastAsia="微软雅黑" w:cs="微软雅黑"/>
                <w:kern w:val="0"/>
                <w:sz w:val="21"/>
                <w:szCs w:val="21"/>
                <w:highlight w:val="none"/>
              </w:rPr>
              <w:t>（游览时间不少于30分钟）</w:t>
            </w:r>
            <w:r>
              <w:rPr>
                <w:rFonts w:hint="eastAsia" w:ascii="微软雅黑" w:hAnsi="微软雅黑" w:eastAsia="微软雅黑" w:cs="微软雅黑"/>
                <w:sz w:val="21"/>
                <w:szCs w:val="21"/>
                <w:highlight w:val="none"/>
              </w:rPr>
              <w:t>景区更是游人如织；可在葡萄乐园享用葡新疆特色萄架下的美食盛宴。</w:t>
            </w:r>
            <w:r>
              <w:rPr>
                <w:rFonts w:hint="eastAsia" w:ascii="微软雅黑" w:hAnsi="微软雅黑" w:eastAsia="微软雅黑" w:cs="宋体"/>
                <w:sz w:val="21"/>
                <w:szCs w:val="21"/>
                <w:highlight w:val="none"/>
              </w:rPr>
              <w:t>吐鲁番少数名族是活着的民俗博物馆，在</w:t>
            </w:r>
            <w:r>
              <w:rPr>
                <w:rFonts w:hint="eastAsia" w:ascii="微软雅黑" w:hAnsi="微软雅黑" w:eastAsia="微软雅黑" w:cs="宋体"/>
                <w:b/>
                <w:color w:val="FF0000"/>
                <w:kern w:val="0"/>
                <w:sz w:val="21"/>
                <w:szCs w:val="21"/>
                <w:highlight w:val="none"/>
              </w:rPr>
              <w:t>【维吾尔民族家访】</w:t>
            </w:r>
            <w:r>
              <w:rPr>
                <w:rFonts w:hint="eastAsia" w:ascii="微软雅黑" w:hAnsi="微软雅黑" w:eastAsia="微软雅黑" w:cs="宋体"/>
                <w:kern w:val="0"/>
                <w:sz w:val="21"/>
                <w:szCs w:val="21"/>
                <w:highlight w:val="none"/>
              </w:rPr>
              <w:t>（游览时间不少于40分钟）</w:t>
            </w:r>
            <w:r>
              <w:rPr>
                <w:rFonts w:hint="eastAsia" w:ascii="微软雅黑" w:hAnsi="微软雅黑" w:eastAsia="微软雅黑" w:cs="宋体"/>
                <w:sz w:val="21"/>
                <w:szCs w:val="21"/>
                <w:highlight w:val="none"/>
              </w:rPr>
              <w:t>葡萄架下，唱一首“吐鲁番的葡萄熟了·阿娜尔罕的心儿醉了”亲身感受维吾尔族的民族风俗</w:t>
            </w:r>
            <w:r>
              <w:rPr>
                <w:rFonts w:hint="eastAsia" w:ascii="微软雅黑" w:hAnsi="微软雅黑" w:eastAsia="微软雅黑" w:cs="宋体"/>
                <w:sz w:val="21"/>
                <w:szCs w:val="21"/>
                <w:highlight w:val="none"/>
                <w:lang w:eastAsia="zh-CN"/>
              </w:rPr>
              <w:t>，</w:t>
            </w:r>
            <w:r>
              <w:rPr>
                <w:rFonts w:hint="eastAsia" w:ascii="微软雅黑" w:hAnsi="微软雅黑" w:eastAsia="微软雅黑" w:cs="宋体"/>
                <w:sz w:val="21"/>
                <w:szCs w:val="21"/>
                <w:highlight w:val="none"/>
                <w:lang w:val="en-US" w:eastAsia="zh-CN"/>
              </w:rPr>
              <w:t>后吐鲁番专列赴库车。</w:t>
            </w:r>
          </w:p>
        </w:tc>
        <w:tc>
          <w:tcPr>
            <w:tcW w:w="425" w:type="dxa"/>
            <w:shd w:val="clear" w:color="auto" w:fill="auto"/>
            <w:vAlign w:val="center"/>
          </w:tcPr>
          <w:p w14:paraId="58F9EC46">
            <w:pPr>
              <w:spacing w:line="300" w:lineRule="exact"/>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lang w:eastAsia="zh-CN"/>
              </w:rPr>
              <w:t>中</w:t>
            </w:r>
          </w:p>
        </w:tc>
        <w:tc>
          <w:tcPr>
            <w:tcW w:w="643" w:type="dxa"/>
            <w:shd w:val="clear" w:color="auto" w:fill="auto"/>
            <w:vAlign w:val="center"/>
          </w:tcPr>
          <w:p w14:paraId="203B9A16">
            <w:pPr>
              <w:spacing w:line="300" w:lineRule="exact"/>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sz w:val="21"/>
                <w:szCs w:val="21"/>
                <w:highlight w:val="none"/>
                <w:lang w:eastAsia="zh-CN"/>
              </w:rPr>
              <w:t>专列</w:t>
            </w:r>
          </w:p>
        </w:tc>
      </w:tr>
      <w:tr w14:paraId="6E17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shd w:val="clear" w:color="auto" w:fill="auto"/>
            <w:vAlign w:val="center"/>
          </w:tcPr>
          <w:p w14:paraId="6A1EF83D">
            <w:pPr>
              <w:pStyle w:val="2"/>
              <w:ind w:left="0" w:leftChars="0" w:firstLine="0" w:firstLineChars="0"/>
              <w:jc w:val="center"/>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10</w:t>
            </w:r>
          </w:p>
          <w:p w14:paraId="462F4739">
            <w:pPr>
              <w:jc w:val="center"/>
              <w:rPr>
                <w:rFonts w:hint="eastAsia" w:ascii="微软雅黑" w:hAnsi="微软雅黑" w:eastAsia="微软雅黑" w:cs="微软雅黑"/>
                <w:kern w:val="2"/>
                <w:sz w:val="21"/>
                <w:szCs w:val="21"/>
                <w:lang w:val="en-US" w:eastAsia="zh-CN" w:bidi="ar-SA"/>
              </w:rPr>
            </w:pPr>
          </w:p>
        </w:tc>
        <w:tc>
          <w:tcPr>
            <w:tcW w:w="8882" w:type="dxa"/>
            <w:shd w:val="clear" w:color="auto" w:fill="auto"/>
          </w:tcPr>
          <w:p w14:paraId="3E7ACFB7">
            <w:pPr>
              <w:spacing w:line="300" w:lineRule="exact"/>
              <w:jc w:val="left"/>
              <w:rPr>
                <w:rFonts w:hint="eastAsia" w:ascii="微软雅黑" w:hAnsi="微软雅黑" w:eastAsia="微软雅黑" w:cs="微软雅黑"/>
                <w:sz w:val="21"/>
                <w:szCs w:val="21"/>
                <w:highlight w:val="none"/>
                <w:lang w:eastAsia="zh-CN"/>
              </w:rPr>
            </w:pPr>
            <w:r>
              <w:rPr>
                <w:rFonts w:hint="eastAsia" w:ascii="微软雅黑" w:hAnsi="微软雅黑" w:eastAsia="微软雅黑" w:cs="宋体"/>
                <w:sz w:val="21"/>
                <w:szCs w:val="21"/>
                <w:highlight w:val="none"/>
                <w:lang w:val="en-US" w:eastAsia="zh-CN"/>
              </w:rPr>
              <w:t>抵达库车，经</w:t>
            </w:r>
            <w:r>
              <w:rPr>
                <w:rFonts w:hint="eastAsia" w:ascii="微软雅黑" w:hAnsi="微软雅黑" w:eastAsia="微软雅黑" w:cs="宋体"/>
                <w:b/>
                <w:bCs/>
                <w:color w:val="FF0000"/>
                <w:sz w:val="21"/>
                <w:szCs w:val="21"/>
                <w:highlight w:val="none"/>
                <w:lang w:val="en-US" w:eastAsia="zh-CN"/>
              </w:rPr>
              <w:t>独库公路南段</w:t>
            </w:r>
            <w:r>
              <w:rPr>
                <w:rFonts w:hint="eastAsia" w:ascii="微软雅黑" w:hAnsi="微软雅黑" w:eastAsia="微软雅黑" w:cs="宋体"/>
                <w:sz w:val="21"/>
                <w:szCs w:val="21"/>
                <w:highlight w:val="none"/>
                <w:lang w:val="en-US" w:eastAsia="zh-CN"/>
              </w:rPr>
              <w:t>，抵达后</w:t>
            </w:r>
            <w:r>
              <w:rPr>
                <w:rFonts w:hint="eastAsia" w:ascii="微软雅黑" w:hAnsi="微软雅黑" w:eastAsia="微软雅黑" w:cs="宋体"/>
                <w:sz w:val="21"/>
                <w:szCs w:val="21"/>
                <w:highlight w:val="none"/>
              </w:rPr>
              <w:t>乘车赴</w:t>
            </w:r>
            <w:r>
              <w:rPr>
                <w:rFonts w:hint="eastAsia" w:ascii="微软雅黑" w:hAnsi="微软雅黑" w:eastAsia="微软雅黑" w:cs="宋体"/>
                <w:b/>
                <w:bCs/>
                <w:color w:val="FF0000"/>
                <w:sz w:val="21"/>
                <w:szCs w:val="21"/>
                <w:highlight w:val="none"/>
              </w:rPr>
              <w:t>【天山神秘大峡谷】</w:t>
            </w:r>
            <w:r>
              <w:rPr>
                <w:rFonts w:hint="eastAsia" w:ascii="微软雅黑" w:hAnsi="微软雅黑" w:eastAsia="微软雅黑" w:cs="宋体"/>
                <w:sz w:val="21"/>
                <w:szCs w:val="21"/>
                <w:highlight w:val="none"/>
              </w:rPr>
              <w:t>（车程约60公里1小时，游览不少于120分钟），</w:t>
            </w:r>
            <w:r>
              <w:rPr>
                <w:rFonts w:hint="eastAsia" w:ascii="微软雅黑" w:hAnsi="微软雅黑" w:eastAsia="微软雅黑" w:cs="微软雅黑"/>
                <w:sz w:val="21"/>
                <w:szCs w:val="21"/>
                <w:highlight w:val="none"/>
              </w:rPr>
              <w:t>被称为中国最美的十大峡谷之一，位于天山南麓，维吾尔语的意思是</w:t>
            </w:r>
            <w:r>
              <w:rPr>
                <w:rFonts w:hint="eastAsia" w:ascii="微软雅黑" w:hAnsi="微软雅黑" w:eastAsia="微软雅黑" w:cs="微软雅黑"/>
                <w:sz w:val="21"/>
                <w:szCs w:val="21"/>
                <w:highlight w:val="none"/>
                <w:lang w:val="zh-CN"/>
              </w:rPr>
              <w:t>“红</w:t>
            </w:r>
            <w:r>
              <w:rPr>
                <w:rFonts w:hint="eastAsia" w:ascii="微软雅黑" w:hAnsi="微软雅黑" w:eastAsia="微软雅黑" w:cs="微软雅黑"/>
                <w:sz w:val="21"/>
                <w:szCs w:val="21"/>
                <w:highlight w:val="none"/>
              </w:rPr>
              <w:t>色的山崖”。大峡谷虽地处内陆干旱地区，遍布细沙，却有汩汩清泉。泉水潺潺流淌，时隐时现，堪称一绝。</w:t>
            </w:r>
            <w:r>
              <w:rPr>
                <w:rFonts w:hint="eastAsia" w:ascii="微软雅黑" w:hAnsi="微软雅黑" w:eastAsia="微软雅黑" w:cs="微软雅黑"/>
                <w:sz w:val="21"/>
                <w:szCs w:val="21"/>
              </w:rPr>
              <w:t>参观</w:t>
            </w:r>
            <w:r>
              <w:rPr>
                <w:rFonts w:hint="eastAsia" w:ascii="微软雅黑" w:hAnsi="微软雅黑" w:eastAsia="微软雅黑" w:cs="微软雅黑"/>
                <w:b/>
                <w:bCs/>
                <w:color w:val="FF0000"/>
                <w:sz w:val="21"/>
                <w:szCs w:val="21"/>
              </w:rPr>
              <w:t>【库车王府】</w:t>
            </w:r>
            <w:r>
              <w:rPr>
                <w:rFonts w:hint="eastAsia" w:ascii="微软雅黑" w:hAnsi="微软雅黑" w:eastAsia="微软雅黑" w:cs="微软雅黑"/>
                <w:sz w:val="21"/>
                <w:szCs w:val="21"/>
              </w:rPr>
              <w:t>（游览不少于60分钟），库车王府是融维吾尔族建筑风格、中原建筑风格、俄罗斯建筑风格为一体。踏进库车王府，就能听见近200年历史的回声，缅怀到王公家族史的风范，体验到他们维护祖国统一，加强民族团结品德气节的主流；</w:t>
            </w:r>
            <w:r>
              <w:rPr>
                <w:rFonts w:hint="eastAsia" w:ascii="微软雅黑" w:hAnsi="微软雅黑" w:eastAsia="微软雅黑" w:cs="微软雅黑"/>
                <w:sz w:val="21"/>
                <w:szCs w:val="21"/>
                <w:highlight w:val="none"/>
                <w:lang w:val="en-US" w:eastAsia="zh-CN"/>
              </w:rPr>
              <w:t>晚欣赏歌</w:t>
            </w:r>
            <w:r>
              <w:rPr>
                <w:rFonts w:hint="eastAsia" w:ascii="微软雅黑" w:hAnsi="微软雅黑" w:eastAsia="微软雅黑" w:cs="微软雅黑"/>
                <w:kern w:val="0"/>
                <w:sz w:val="21"/>
                <w:szCs w:val="21"/>
                <w:highlight w:val="none"/>
                <w:lang w:val="en-US" w:eastAsia="zh-CN" w:bidi="ar"/>
              </w:rPr>
              <w:t>舞剧</w:t>
            </w:r>
            <w:r>
              <w:rPr>
                <w:rFonts w:hint="eastAsia" w:ascii="微软雅黑" w:hAnsi="微软雅黑" w:eastAsia="微软雅黑" w:cs="微软雅黑"/>
                <w:b/>
                <w:bCs/>
                <w:color w:val="FF0000"/>
                <w:kern w:val="0"/>
                <w:sz w:val="21"/>
                <w:szCs w:val="21"/>
                <w:highlight w:val="none"/>
                <w:lang w:val="en-US" w:eastAsia="zh-CN" w:bidi="ar"/>
              </w:rPr>
              <w:t>《杏花之约，丝路龟兹》</w:t>
            </w:r>
            <w:r>
              <w:rPr>
                <w:rFonts w:hint="eastAsia" w:ascii="微软雅黑" w:hAnsi="微软雅黑" w:eastAsia="微软雅黑" w:cs="微软雅黑"/>
                <w:kern w:val="0"/>
                <w:sz w:val="21"/>
                <w:szCs w:val="21"/>
                <w:highlight w:val="none"/>
                <w:lang w:val="en-US" w:eastAsia="zh-CN" w:bidi="ar"/>
              </w:rPr>
              <w:t>，集库车龟兹舞蹈、佛教伎乐、民间舞蹈、民俗风情、非遗文化、诗词于一身，演出振奋人心、惊艳绝伦前无古人后无来者。</w:t>
            </w:r>
            <w:r>
              <w:rPr>
                <w:rFonts w:hint="eastAsia" w:ascii="微软雅黑" w:hAnsi="微软雅黑" w:eastAsia="微软雅黑" w:cs="微软雅黑"/>
                <w:b/>
                <w:bCs/>
                <w:color w:val="FF0000"/>
                <w:kern w:val="0"/>
                <w:sz w:val="21"/>
                <w:szCs w:val="21"/>
                <w:highlight w:val="none"/>
                <w:lang w:val="en-US" w:eastAsia="zh-CN" w:bidi="ar"/>
              </w:rPr>
              <w:t>“龟兹乐舞一声鼓，杏花之约千年舞”</w:t>
            </w:r>
            <w:r>
              <w:rPr>
                <w:rFonts w:hint="eastAsia" w:ascii="微软雅黑" w:hAnsi="微软雅黑" w:eastAsia="微软雅黑" w:cs="微软雅黑"/>
                <w:kern w:val="0"/>
                <w:sz w:val="21"/>
                <w:szCs w:val="21"/>
                <w:highlight w:val="none"/>
                <w:lang w:val="en-US" w:eastAsia="zh-CN" w:bidi="ar"/>
              </w:rPr>
              <w:t>。美轮美奂的舞台设计和布置，相得益彰的电声光影融合交织，独具特色的西域民俗风情，让观众们沉浸其中。库车乘专列赴喀什。</w:t>
            </w:r>
          </w:p>
        </w:tc>
        <w:tc>
          <w:tcPr>
            <w:tcW w:w="425" w:type="dxa"/>
            <w:shd w:val="clear" w:color="auto" w:fill="auto"/>
            <w:vAlign w:val="center"/>
          </w:tcPr>
          <w:p w14:paraId="324EE587">
            <w:pPr>
              <w:spacing w:line="300" w:lineRule="exact"/>
              <w:jc w:val="center"/>
              <w:rPr>
                <w:rFonts w:hint="eastAsia" w:ascii="微软雅黑" w:hAnsi="微软雅黑" w:eastAsia="微软雅黑" w:cs="微软雅黑"/>
                <w:b/>
                <w:sz w:val="21"/>
                <w:szCs w:val="21"/>
                <w:highlight w:val="none"/>
                <w:lang w:eastAsia="zh-CN"/>
              </w:rPr>
            </w:pPr>
            <w:r>
              <w:rPr>
                <w:rFonts w:hint="eastAsia" w:ascii="微软雅黑" w:hAnsi="微软雅黑" w:eastAsia="微软雅黑" w:cs="微软雅黑"/>
                <w:b/>
                <w:sz w:val="21"/>
                <w:szCs w:val="21"/>
                <w:highlight w:val="none"/>
              </w:rPr>
              <w:t>中</w:t>
            </w:r>
          </w:p>
        </w:tc>
        <w:tc>
          <w:tcPr>
            <w:tcW w:w="643" w:type="dxa"/>
            <w:shd w:val="clear" w:color="auto" w:fill="auto"/>
            <w:vAlign w:val="center"/>
          </w:tcPr>
          <w:p w14:paraId="6E3016B3">
            <w:pPr>
              <w:spacing w:line="300" w:lineRule="exact"/>
              <w:jc w:val="center"/>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4F4D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07" w:type="dxa"/>
            <w:shd w:val="clear" w:color="auto" w:fill="auto"/>
            <w:vAlign w:val="center"/>
          </w:tcPr>
          <w:p w14:paraId="200EFF77">
            <w:pPr>
              <w:pStyle w:val="2"/>
              <w:ind w:left="0" w:leftChars="0" w:firstLine="0" w:firstLineChars="0"/>
              <w:jc w:val="center"/>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11</w:t>
            </w:r>
          </w:p>
          <w:p w14:paraId="6073ABBA">
            <w:pPr>
              <w:jc w:val="center"/>
              <w:rPr>
                <w:rFonts w:hint="eastAsia" w:ascii="微软雅黑" w:hAnsi="微软雅黑" w:eastAsia="微软雅黑" w:cs="微软雅黑"/>
                <w:kern w:val="2"/>
                <w:sz w:val="21"/>
                <w:szCs w:val="21"/>
                <w:lang w:val="en-US" w:eastAsia="zh-CN" w:bidi="ar-SA"/>
              </w:rPr>
            </w:pPr>
          </w:p>
        </w:tc>
        <w:tc>
          <w:tcPr>
            <w:tcW w:w="8882" w:type="dxa"/>
            <w:shd w:val="clear" w:color="auto" w:fill="auto"/>
            <w:vAlign w:val="top"/>
          </w:tcPr>
          <w:p w14:paraId="5147A91E">
            <w:pPr>
              <w:spacing w:line="300" w:lineRule="exact"/>
              <w:jc w:val="left"/>
              <w:rPr>
                <w:rFonts w:hint="eastAsia" w:ascii="微软雅黑" w:hAnsi="微软雅黑" w:eastAsia="微软雅黑" w:cs="宋体"/>
                <w:kern w:val="2"/>
                <w:sz w:val="21"/>
                <w:szCs w:val="21"/>
                <w:highlight w:val="none"/>
                <w:lang w:val="en-US" w:eastAsia="zh-CN" w:bidi="ar-SA"/>
              </w:rPr>
            </w:pPr>
            <w:r>
              <w:rPr>
                <w:rFonts w:hint="eastAsia" w:ascii="微软雅黑" w:hAnsi="微软雅黑" w:eastAsia="微软雅黑" w:cs="宋体"/>
                <w:sz w:val="21"/>
                <w:szCs w:val="21"/>
                <w:highlight w:val="none"/>
              </w:rPr>
              <w:t>抵达喀什，沿着中巴友谊公路前往世界屋脊的</w:t>
            </w:r>
            <w:r>
              <w:rPr>
                <w:rFonts w:hint="eastAsia" w:ascii="微软雅黑" w:hAnsi="微软雅黑" w:eastAsia="微软雅黑" w:cs="宋体"/>
                <w:b/>
                <w:bCs/>
                <w:sz w:val="21"/>
                <w:szCs w:val="21"/>
                <w:highlight w:val="none"/>
              </w:rPr>
              <w:t>帕米尔高原</w:t>
            </w:r>
            <w:r>
              <w:rPr>
                <w:rFonts w:hint="eastAsia" w:ascii="微软雅黑" w:hAnsi="微软雅黑" w:eastAsia="微软雅黑" w:cs="宋体"/>
                <w:sz w:val="21"/>
                <w:szCs w:val="21"/>
                <w:highlight w:val="none"/>
              </w:rPr>
              <w:t>，沿途欣赏盖孜峡谷、盖孜驿站、流沙河、红山等著名景观，抵达蓝天、白云、雪山、沙湖与沙山形成的海拔3330米的原生态画卷</w:t>
            </w:r>
            <w:r>
              <w:rPr>
                <w:rFonts w:hint="eastAsia" w:ascii="微软雅黑" w:hAnsi="微软雅黑" w:eastAsia="微软雅黑" w:cs="宋体"/>
                <w:b/>
                <w:color w:val="FF0000"/>
                <w:sz w:val="21"/>
                <w:szCs w:val="21"/>
                <w:highlight w:val="none"/>
                <w:lang w:val="en-US" w:eastAsia="zh-CN"/>
              </w:rPr>
              <w:t>【白沙湖】、【白沙山】</w:t>
            </w:r>
            <w:r>
              <w:rPr>
                <w:rFonts w:hint="eastAsia" w:ascii="微软雅黑" w:hAnsi="微软雅黑" w:eastAsia="微软雅黑" w:cs="宋体"/>
                <w:sz w:val="21"/>
                <w:szCs w:val="21"/>
                <w:highlight w:val="none"/>
              </w:rPr>
              <w:t>（简称</w:t>
            </w:r>
            <w:r>
              <w:rPr>
                <w:rFonts w:hint="eastAsia" w:ascii="微软雅黑" w:hAnsi="微软雅黑" w:eastAsia="微软雅黑" w:cs="宋体"/>
                <w:b/>
                <w:bCs/>
                <w:sz w:val="21"/>
                <w:szCs w:val="21"/>
                <w:highlight w:val="none"/>
              </w:rPr>
              <w:t>白沙湖</w:t>
            </w:r>
            <w:r>
              <w:rPr>
                <w:rFonts w:hint="eastAsia" w:ascii="微软雅黑" w:hAnsi="微软雅黑" w:eastAsia="微软雅黑" w:cs="宋体"/>
                <w:sz w:val="21"/>
                <w:szCs w:val="21"/>
                <w:highlight w:val="none"/>
              </w:rPr>
              <w:t>，车程约160公里3小时，游览不少于40分钟），后乘车赴帕米尔高原上的明珠—</w:t>
            </w:r>
            <w:r>
              <w:rPr>
                <w:rFonts w:hint="eastAsia" w:ascii="微软雅黑" w:hAnsi="微软雅黑" w:eastAsia="微软雅黑" w:cs="宋体"/>
                <w:b/>
                <w:color w:val="FF0000"/>
                <w:sz w:val="21"/>
                <w:szCs w:val="21"/>
                <w:highlight w:val="none"/>
              </w:rPr>
              <w:t>【</w:t>
            </w:r>
            <w:r>
              <w:rPr>
                <w:rFonts w:hint="eastAsia" w:ascii="微软雅黑" w:hAnsi="微软雅黑" w:eastAsia="微软雅黑" w:cs="宋体"/>
                <w:b/>
                <w:color w:val="FF0000"/>
                <w:sz w:val="21"/>
                <w:szCs w:val="21"/>
                <w:highlight w:val="none"/>
                <w:lang w:val="en-US" w:eastAsia="zh-CN"/>
              </w:rPr>
              <w:t>喀</w:t>
            </w:r>
            <w:r>
              <w:rPr>
                <w:rFonts w:hint="eastAsia" w:ascii="微软雅黑" w:hAnsi="微软雅黑" w:eastAsia="微软雅黑" w:cs="宋体"/>
                <w:b/>
                <w:color w:val="FF0000"/>
                <w:sz w:val="21"/>
                <w:szCs w:val="21"/>
                <w:highlight w:val="none"/>
              </w:rPr>
              <w:t>拉库里湖】</w:t>
            </w:r>
            <w:r>
              <w:rPr>
                <w:rFonts w:hint="eastAsia" w:ascii="微软雅黑" w:hAnsi="微软雅黑" w:eastAsia="微软雅黑" w:cs="宋体"/>
                <w:sz w:val="21"/>
                <w:szCs w:val="21"/>
                <w:highlight w:val="none"/>
              </w:rPr>
              <w:t>（车程约40公里1小时，游览时间不少于1小时），它位于冰山之父—慕士塔格山峰的山脚下，海拔三千六百米，水深三十多米，为高山湖泊。因湖水深邃幽黯，故名“卡拉库里”（柯尔克孜语意为黑湖）。湖的四周有冰峰雪岭环抱，特别是周围的公格尔九别峰和慕士塔格峰更为这个湖增添了神奇而美丽的色彩。使得古今多少游人为之倾倒，正是因为它的存在，塔里木河才有了滔滔流水，喀什噶尔绿洲才有了勃勃生机，晚上入住酒店休息</w:t>
            </w:r>
            <w:r>
              <w:rPr>
                <w:rFonts w:hint="eastAsia" w:ascii="微软雅黑" w:hAnsi="微软雅黑" w:eastAsia="微软雅黑" w:cs="宋体"/>
                <w:sz w:val="21"/>
                <w:szCs w:val="21"/>
                <w:highlight w:val="none"/>
                <w:lang w:eastAsia="zh-CN"/>
              </w:rPr>
              <w:t>。</w:t>
            </w:r>
          </w:p>
        </w:tc>
        <w:tc>
          <w:tcPr>
            <w:tcW w:w="425" w:type="dxa"/>
            <w:shd w:val="clear" w:color="auto" w:fill="auto"/>
            <w:vAlign w:val="center"/>
          </w:tcPr>
          <w:p w14:paraId="282EDB73">
            <w:pPr>
              <w:spacing w:line="300" w:lineRule="exact"/>
              <w:jc w:val="center"/>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中</w:t>
            </w:r>
          </w:p>
        </w:tc>
        <w:tc>
          <w:tcPr>
            <w:tcW w:w="643" w:type="dxa"/>
            <w:shd w:val="clear" w:color="auto" w:fill="auto"/>
            <w:vAlign w:val="center"/>
          </w:tcPr>
          <w:p w14:paraId="5E22799A">
            <w:pPr>
              <w:spacing w:line="300" w:lineRule="exact"/>
              <w:jc w:val="center"/>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喀什</w:t>
            </w:r>
          </w:p>
        </w:tc>
      </w:tr>
      <w:tr w14:paraId="456D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shd w:val="clear" w:color="auto" w:fill="auto"/>
            <w:vAlign w:val="center"/>
          </w:tcPr>
          <w:p w14:paraId="73032330">
            <w:pPr>
              <w:pStyle w:val="2"/>
              <w:ind w:left="0" w:leftChars="0" w:firstLine="0" w:firstLineChars="0"/>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kern w:val="0"/>
                <w:sz w:val="21"/>
                <w:szCs w:val="21"/>
                <w:highlight w:val="none"/>
              </w:rPr>
              <w:t>D1</w:t>
            </w:r>
            <w:r>
              <w:rPr>
                <w:rFonts w:hint="eastAsia" w:ascii="微软雅黑" w:hAnsi="微软雅黑" w:eastAsia="微软雅黑" w:cs="微软雅黑"/>
                <w:b/>
                <w:kern w:val="0"/>
                <w:sz w:val="21"/>
                <w:szCs w:val="21"/>
                <w:highlight w:val="none"/>
                <w:lang w:val="en-US" w:eastAsia="zh-CN"/>
              </w:rPr>
              <w:t>2</w:t>
            </w:r>
          </w:p>
        </w:tc>
        <w:tc>
          <w:tcPr>
            <w:tcW w:w="8882" w:type="dxa"/>
            <w:shd w:val="clear" w:color="auto" w:fill="auto"/>
          </w:tcPr>
          <w:p w14:paraId="5DC96BBB">
            <w:pPr>
              <w:spacing w:line="300" w:lineRule="exact"/>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宋体"/>
                <w:sz w:val="21"/>
                <w:szCs w:val="21"/>
                <w:highlight w:val="none"/>
              </w:rPr>
              <w:t>早餐后</w:t>
            </w:r>
            <w:r>
              <w:rPr>
                <w:rFonts w:hint="eastAsia" w:ascii="微软雅黑" w:hAnsi="微软雅黑" w:eastAsia="微软雅黑" w:cs="微软雅黑"/>
                <w:sz w:val="21"/>
                <w:szCs w:val="21"/>
              </w:rPr>
              <w:t>前往疏附县（车程约1小时），参观</w:t>
            </w:r>
            <w:r>
              <w:rPr>
                <w:rFonts w:hint="eastAsia" w:ascii="微软雅黑" w:hAnsi="微软雅黑" w:eastAsia="微软雅黑" w:cs="微软雅黑"/>
                <w:sz w:val="21"/>
                <w:szCs w:val="21"/>
                <w:lang w:val="en-US" w:eastAsia="zh-CN"/>
              </w:rPr>
              <w:t>新疆乐器之乡</w:t>
            </w:r>
            <w:r>
              <w:rPr>
                <w:rFonts w:hint="eastAsia" w:ascii="微软雅黑" w:hAnsi="微软雅黑" w:eastAsia="微软雅黑" w:cs="微软雅黑"/>
                <w:b/>
                <w:bCs/>
                <w:color w:val="FF0000"/>
                <w:sz w:val="21"/>
                <w:szCs w:val="21"/>
                <w:lang w:val="en-US"/>
              </w:rPr>
              <w:t>【疏附县乐器村】</w:t>
            </w:r>
            <w:r>
              <w:rPr>
                <w:rFonts w:hint="eastAsia" w:ascii="微软雅黑" w:hAnsi="微软雅黑" w:eastAsia="微软雅黑" w:cs="微软雅黑"/>
                <w:sz w:val="21"/>
                <w:szCs w:val="21"/>
              </w:rPr>
              <w:t>，村子乐器制作已经有数百年历史，工匠们从采料到加工有自己的传统，独具特色、自成体系，可以零距离聆听到手工匠人亲自弹奏的民族音乐，2008年6月，疏附县的“民族乐器制作技艺”被国务院批准为第二批国家级非物质文化遗产项目；2012年8月，国家文化部公布的首批国家级非物质文化遗产生产性保护示范基地公示名单中，以该村为基础的疏附县民族乐器制作传承保护基地成为新疆唯一上榜单位……如今，这里已是新疆最富有地方特色和最具盛名的民间乐器制作地之一。参观援建新农村</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b/>
                <w:bCs/>
                <w:color w:val="FF0000"/>
                <w:sz w:val="21"/>
                <w:szCs w:val="21"/>
                <w:lang w:val="en-US"/>
              </w:rPr>
              <w:t>托克扎克镇阿亚格曼干村</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sz w:val="21"/>
                <w:szCs w:val="21"/>
              </w:rPr>
              <w:t>。</w:t>
            </w:r>
            <w:r>
              <w:rPr>
                <w:rFonts w:hint="eastAsia" w:ascii="微软雅黑" w:hAnsi="微软雅黑" w:eastAsia="微软雅黑" w:cs="宋体"/>
                <w:sz w:val="21"/>
                <w:szCs w:val="21"/>
                <w:highlight w:val="none"/>
              </w:rPr>
              <w:t>中国最大的清真寺—</w:t>
            </w:r>
            <w:r>
              <w:rPr>
                <w:rFonts w:hint="eastAsia" w:ascii="微软雅黑" w:hAnsi="微软雅黑" w:eastAsia="微软雅黑" w:cs="宋体"/>
                <w:b/>
                <w:color w:val="FF0000"/>
                <w:sz w:val="21"/>
                <w:szCs w:val="21"/>
                <w:highlight w:val="none"/>
              </w:rPr>
              <w:t>【艾提尕尔清真寺】</w:t>
            </w:r>
            <w:r>
              <w:rPr>
                <w:rFonts w:hint="eastAsia" w:ascii="微软雅黑" w:hAnsi="微软雅黑" w:eastAsia="微软雅黑" w:cs="宋体"/>
                <w:sz w:val="21"/>
                <w:szCs w:val="21"/>
                <w:highlight w:val="none"/>
              </w:rPr>
              <w:t>（游览时间不少于</w:t>
            </w:r>
            <w:r>
              <w:rPr>
                <w:rFonts w:hint="eastAsia" w:ascii="微软雅黑" w:hAnsi="微软雅黑" w:eastAsia="微软雅黑" w:cs="宋体"/>
                <w:sz w:val="21"/>
                <w:szCs w:val="21"/>
                <w:highlight w:val="none"/>
                <w:lang w:val="en-US" w:eastAsia="zh-CN"/>
              </w:rPr>
              <w:t>20</w:t>
            </w:r>
            <w:r>
              <w:rPr>
                <w:rFonts w:hint="eastAsia" w:ascii="微软雅黑" w:hAnsi="微软雅黑" w:eastAsia="微软雅黑" w:cs="宋体"/>
                <w:sz w:val="21"/>
                <w:szCs w:val="21"/>
                <w:highlight w:val="none"/>
              </w:rPr>
              <w:t>分钟），以阿拉伯建筑特色与维吾尔建筑风格融于一体而建造的一座有着浓郁民族风格和宗教色彩的伊斯兰教古建筑群。后漫步游览中国唯一以伊斯兰文化为特色的迷宫式居民区—</w:t>
            </w:r>
            <w:r>
              <w:rPr>
                <w:rFonts w:hint="eastAsia" w:ascii="微软雅黑" w:hAnsi="微软雅黑" w:eastAsia="微软雅黑" w:cs="宋体"/>
                <w:b/>
                <w:color w:val="FF0000"/>
                <w:sz w:val="21"/>
                <w:szCs w:val="21"/>
                <w:highlight w:val="none"/>
              </w:rPr>
              <w:t>【喀什老城】</w:t>
            </w:r>
            <w:r>
              <w:rPr>
                <w:rFonts w:hint="eastAsia" w:ascii="微软雅黑" w:hAnsi="微软雅黑" w:eastAsia="微软雅黑" w:cs="宋体"/>
                <w:sz w:val="21"/>
                <w:szCs w:val="21"/>
                <w:highlight w:val="none"/>
              </w:rPr>
              <w:t>（游览时间不少于40分钟），老城区街巷纵横交错,布局灵活多变,仿佛让你置身一个中世纪的间隧道之中。</w:t>
            </w:r>
            <w:r>
              <w:rPr>
                <w:rFonts w:hint="eastAsia" w:ascii="微软雅黑" w:hAnsi="微软雅黑" w:eastAsia="微软雅黑" w:cs="宋体"/>
                <w:sz w:val="21"/>
                <w:szCs w:val="21"/>
                <w:highlight w:val="none"/>
                <w:lang w:val="en-US" w:eastAsia="zh-CN"/>
              </w:rPr>
              <w:t>晚喀什乘专列赴库尔勒。</w:t>
            </w:r>
          </w:p>
        </w:tc>
        <w:tc>
          <w:tcPr>
            <w:tcW w:w="425" w:type="dxa"/>
            <w:shd w:val="clear" w:color="auto" w:fill="auto"/>
            <w:vAlign w:val="center"/>
          </w:tcPr>
          <w:p w14:paraId="2C3E5D15">
            <w:pPr>
              <w:pStyle w:val="3"/>
              <w:spacing w:line="300" w:lineRule="exact"/>
              <w:ind w:firstLine="0" w:firstLineChars="0"/>
              <w:jc w:val="both"/>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tc>
        <w:tc>
          <w:tcPr>
            <w:tcW w:w="643" w:type="dxa"/>
            <w:shd w:val="clear" w:color="auto" w:fill="auto"/>
            <w:vAlign w:val="center"/>
          </w:tcPr>
          <w:p w14:paraId="65530928">
            <w:pPr>
              <w:spacing w:line="300" w:lineRule="exact"/>
              <w:jc w:val="center"/>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06A5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shd w:val="clear" w:color="auto" w:fill="auto"/>
            <w:vAlign w:val="center"/>
          </w:tcPr>
          <w:p w14:paraId="5B15593E">
            <w:pPr>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b/>
                <w:kern w:val="0"/>
                <w:sz w:val="21"/>
                <w:szCs w:val="21"/>
                <w:highlight w:val="none"/>
                <w:lang w:val="en-US" w:eastAsia="zh-CN"/>
              </w:rPr>
              <w:t>D</w:t>
            </w:r>
            <w:r>
              <w:rPr>
                <w:rFonts w:hint="eastAsia" w:ascii="微软雅黑" w:hAnsi="微软雅黑" w:eastAsia="微软雅黑" w:cs="微软雅黑"/>
                <w:b/>
                <w:kern w:val="0"/>
                <w:sz w:val="21"/>
                <w:szCs w:val="21"/>
                <w:highlight w:val="none"/>
              </w:rPr>
              <w:t>1</w:t>
            </w:r>
            <w:r>
              <w:rPr>
                <w:rFonts w:hint="eastAsia" w:ascii="微软雅黑" w:hAnsi="微软雅黑" w:eastAsia="微软雅黑" w:cs="微软雅黑"/>
                <w:b/>
                <w:kern w:val="0"/>
                <w:sz w:val="21"/>
                <w:szCs w:val="21"/>
                <w:highlight w:val="none"/>
                <w:lang w:val="en-US" w:eastAsia="zh-CN"/>
              </w:rPr>
              <w:t>3</w:t>
            </w:r>
          </w:p>
        </w:tc>
        <w:tc>
          <w:tcPr>
            <w:tcW w:w="8882" w:type="dxa"/>
            <w:shd w:val="clear" w:color="auto" w:fill="auto"/>
            <w:vAlign w:val="center"/>
          </w:tcPr>
          <w:p w14:paraId="0ED15BFA">
            <w:pPr>
              <w:pStyle w:val="3"/>
              <w:spacing w:line="300" w:lineRule="exact"/>
              <w:ind w:firstLine="0" w:firstLineChars="0"/>
              <w:jc w:val="both"/>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宋体"/>
                <w:sz w:val="21"/>
                <w:szCs w:val="21"/>
                <w:highlight w:val="none"/>
                <w:lang w:eastAsia="zh-CN"/>
              </w:rPr>
              <w:t>抵达库尔勒，</w:t>
            </w:r>
            <w:r>
              <w:rPr>
                <w:rFonts w:ascii="微软雅黑" w:hAnsi="微软雅黑" w:eastAsia="微软雅黑" w:cs="微软雅黑"/>
                <w:color w:val="000000"/>
                <w:kern w:val="0"/>
                <w:sz w:val="21"/>
                <w:szCs w:val="21"/>
                <w:lang w:val="en-US" w:eastAsia="zh-CN" w:bidi="ar"/>
              </w:rPr>
              <w:t>乘车前往</w:t>
            </w:r>
            <w:r>
              <w:rPr>
                <w:rFonts w:hint="eastAsia" w:ascii="微软雅黑" w:hAnsi="微软雅黑" w:eastAsia="微软雅黑" w:cs="微软雅黑"/>
                <w:b/>
                <w:bCs/>
                <w:color w:val="FF2400"/>
                <w:kern w:val="0"/>
                <w:sz w:val="21"/>
                <w:szCs w:val="21"/>
                <w:lang w:val="en-US" w:eastAsia="zh-CN" w:bidi="ar"/>
              </w:rPr>
              <w:t>【罗布人村寨+区间车】</w:t>
            </w:r>
            <w:r>
              <w:rPr>
                <w:rFonts w:hint="eastAsia" w:ascii="微软雅黑" w:hAnsi="微软雅黑" w:eastAsia="微软雅黑" w:cs="微软雅黑"/>
                <w:color w:val="000000"/>
                <w:kern w:val="0"/>
                <w:sz w:val="21"/>
                <w:szCs w:val="21"/>
                <w:lang w:val="en-US" w:eastAsia="zh-CN" w:bidi="ar"/>
              </w:rPr>
              <w:t>（车程约 120 公里，2.5 小时，游览时间不少于 120 分钟）， 探访 这个在塔里木河沿岸以捕鱼为生的古老民族。罗布人村寨位于尉犁县城西南 35 公里处，村寨方圆 72 平方公里， 属琼库勒牧场，是一处罗布人居住的世外桃源，寨区涵盖塔克拉玛干沙漠、游移湖泊、塔里木河、原始胡杨林、 草原和罗布人。沙漠、内陆河、绿色走廊和丝绸之路在这里交汇，形成了黄金品质的天然景观。罗布人是新疆 较为古老的民族之一，特闷生活在塔里木河盘的小海子旁，“不种五谷，不牧牲畜，唯以小舟捕鱼为食”。我们往里继续深入，可以看见大片大片的塔里木河畔的胡杨，然后就到达了浩淼无边的“中国首位的大沙漠”</w:t>
            </w:r>
            <w:r>
              <w:rPr>
                <w:rFonts w:hint="eastAsia" w:ascii="微软雅黑" w:hAnsi="微软雅黑" w:eastAsia="微软雅黑" w:cs="微软雅黑"/>
                <w:b/>
                <w:bCs/>
                <w:color w:val="FF2400"/>
                <w:kern w:val="0"/>
                <w:sz w:val="21"/>
                <w:szCs w:val="21"/>
                <w:lang w:val="en-US" w:eastAsia="zh-CN" w:bidi="ar"/>
              </w:rPr>
              <w:t>【塔克拉玛干沙漠】</w:t>
            </w:r>
            <w:r>
              <w:rPr>
                <w:rFonts w:hint="eastAsia" w:ascii="微软雅黑" w:hAnsi="微软雅黑" w:eastAsia="微软雅黑" w:cs="微软雅黑"/>
                <w:color w:val="000000"/>
                <w:kern w:val="0"/>
                <w:sz w:val="21"/>
                <w:szCs w:val="21"/>
                <w:lang w:val="en-US" w:eastAsia="zh-CN" w:bidi="ar"/>
              </w:rPr>
              <w:t>，这里可以骑骆驼（个人娱乐项目，费用自理）。</w:t>
            </w:r>
            <w:r>
              <w:rPr>
                <w:rFonts w:hint="eastAsia" w:ascii="微软雅黑" w:hAnsi="微软雅黑" w:eastAsia="微软雅黑" w:cs="仿宋_GB2312"/>
                <w:kern w:val="2"/>
                <w:sz w:val="21"/>
                <w:szCs w:val="21"/>
                <w:lang w:val="en-US" w:eastAsia="zh-CN"/>
              </w:rPr>
              <w:t>后车赴库尔勒入住酒店休息！</w:t>
            </w:r>
          </w:p>
        </w:tc>
        <w:tc>
          <w:tcPr>
            <w:tcW w:w="425" w:type="dxa"/>
            <w:shd w:val="clear" w:color="auto" w:fill="auto"/>
            <w:vAlign w:val="center"/>
          </w:tcPr>
          <w:p w14:paraId="79D4DBC6">
            <w:pPr>
              <w:spacing w:line="300" w:lineRule="exact"/>
              <w:jc w:val="center"/>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中</w:t>
            </w:r>
          </w:p>
        </w:tc>
        <w:tc>
          <w:tcPr>
            <w:tcW w:w="643" w:type="dxa"/>
            <w:shd w:val="clear" w:color="auto" w:fill="auto"/>
            <w:vAlign w:val="center"/>
          </w:tcPr>
          <w:p w14:paraId="3ACB8A90">
            <w:pPr>
              <w:spacing w:line="300" w:lineRule="exact"/>
              <w:jc w:val="center"/>
              <w:rPr>
                <w:rFonts w:hint="default"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bCs/>
                <w:kern w:val="0"/>
                <w:sz w:val="21"/>
                <w:szCs w:val="21"/>
                <w:highlight w:val="none"/>
                <w:lang w:val="en-US" w:eastAsia="zh-CN" w:bidi="ar-SA"/>
              </w:rPr>
              <w:t>库尔勒</w:t>
            </w:r>
          </w:p>
        </w:tc>
      </w:tr>
      <w:tr w14:paraId="3D2C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shd w:val="clear" w:color="auto" w:fill="auto"/>
            <w:vAlign w:val="center"/>
          </w:tcPr>
          <w:p w14:paraId="66DEC166">
            <w:pPr>
              <w:pStyle w:val="2"/>
              <w:ind w:left="0" w:leftChars="0" w:firstLine="0" w:firstLineChars="0"/>
              <w:jc w:val="center"/>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D14</w:t>
            </w:r>
          </w:p>
        </w:tc>
        <w:tc>
          <w:tcPr>
            <w:tcW w:w="8882" w:type="dxa"/>
            <w:shd w:val="clear" w:color="auto" w:fill="auto"/>
            <w:vAlign w:val="center"/>
          </w:tcPr>
          <w:p w14:paraId="4F54C8F5">
            <w:pPr>
              <w:pStyle w:val="3"/>
              <w:spacing w:line="300" w:lineRule="exact"/>
              <w:ind w:firstLine="0" w:firstLineChars="0"/>
              <w:jc w:val="both"/>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sz w:val="21"/>
                <w:szCs w:val="21"/>
                <w:highlight w:val="none"/>
                <w:lang w:val="en-US" w:eastAsia="zh-CN"/>
              </w:rPr>
              <w:t>早餐后，库尔勒乘专列开始返程。</w:t>
            </w:r>
          </w:p>
        </w:tc>
        <w:tc>
          <w:tcPr>
            <w:tcW w:w="425" w:type="dxa"/>
            <w:shd w:val="clear" w:color="auto" w:fill="auto"/>
            <w:vAlign w:val="center"/>
          </w:tcPr>
          <w:p w14:paraId="1EC20891">
            <w:pPr>
              <w:spacing w:line="300" w:lineRule="exact"/>
              <w:jc w:val="center"/>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早</w:t>
            </w:r>
          </w:p>
        </w:tc>
        <w:tc>
          <w:tcPr>
            <w:tcW w:w="643" w:type="dxa"/>
            <w:shd w:val="clear" w:color="auto" w:fill="auto"/>
            <w:vAlign w:val="center"/>
          </w:tcPr>
          <w:p w14:paraId="29144567">
            <w:pPr>
              <w:spacing w:line="300" w:lineRule="exact"/>
              <w:jc w:val="center"/>
              <w:rPr>
                <w:rFonts w:hint="eastAsia"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bCs/>
                <w:kern w:val="0"/>
                <w:sz w:val="21"/>
                <w:szCs w:val="21"/>
                <w:highlight w:val="none"/>
                <w:lang w:val="en-US" w:eastAsia="zh-CN" w:bidi="ar-SA"/>
              </w:rPr>
              <w:t>专列</w:t>
            </w:r>
          </w:p>
        </w:tc>
      </w:tr>
      <w:tr w14:paraId="3D3E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shd w:val="clear" w:color="auto" w:fill="auto"/>
            <w:vAlign w:val="center"/>
          </w:tcPr>
          <w:p w14:paraId="523FCB9C">
            <w:pPr>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15-16</w:t>
            </w:r>
          </w:p>
        </w:tc>
        <w:tc>
          <w:tcPr>
            <w:tcW w:w="8882" w:type="dxa"/>
            <w:shd w:val="clear" w:color="auto" w:fill="auto"/>
            <w:vAlign w:val="center"/>
          </w:tcPr>
          <w:p w14:paraId="54583415">
            <w:pPr>
              <w:widowControl/>
              <w:spacing w:line="300" w:lineRule="exact"/>
              <w:jc w:val="both"/>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沿途下车</w:t>
            </w:r>
            <w:r>
              <w:rPr>
                <w:rFonts w:hint="eastAsia" w:ascii="微软雅黑" w:hAnsi="微软雅黑" w:eastAsia="微软雅黑" w:cs="微软雅黑"/>
                <w:sz w:val="21"/>
                <w:szCs w:val="21"/>
                <w:highlight w:val="none"/>
                <w:lang w:eastAsia="zh-CN"/>
              </w:rPr>
              <w:t>，结束</w:t>
            </w:r>
            <w:r>
              <w:rPr>
                <w:rFonts w:hint="eastAsia" w:ascii="微软雅黑" w:hAnsi="微软雅黑" w:eastAsia="微软雅黑" w:cs="微软雅黑"/>
                <w:sz w:val="21"/>
                <w:szCs w:val="21"/>
                <w:highlight w:val="none"/>
                <w:lang w:val="en-US" w:eastAsia="zh-CN"/>
              </w:rPr>
              <w:t>愉快的</w:t>
            </w:r>
            <w:r>
              <w:rPr>
                <w:rFonts w:hint="eastAsia" w:ascii="微软雅黑" w:hAnsi="微软雅黑" w:eastAsia="微软雅黑" w:cs="微软雅黑"/>
                <w:sz w:val="21"/>
                <w:szCs w:val="21"/>
                <w:highlight w:val="none"/>
                <w:lang w:eastAsia="zh-CN"/>
              </w:rPr>
              <w:t>旅程！</w:t>
            </w:r>
          </w:p>
        </w:tc>
        <w:tc>
          <w:tcPr>
            <w:tcW w:w="425" w:type="dxa"/>
            <w:shd w:val="clear" w:color="auto" w:fill="auto"/>
            <w:vAlign w:val="center"/>
          </w:tcPr>
          <w:p w14:paraId="3E811BA3">
            <w:pPr>
              <w:pStyle w:val="3"/>
              <w:spacing w:line="300" w:lineRule="exact"/>
              <w:ind w:firstLine="0" w:firstLineChars="0"/>
              <w:jc w:val="center"/>
              <w:rPr>
                <w:rFonts w:hint="eastAsia"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bCs/>
                <w:sz w:val="21"/>
                <w:szCs w:val="21"/>
                <w:highlight w:val="none"/>
              </w:rPr>
              <w:t>无</w:t>
            </w:r>
          </w:p>
        </w:tc>
        <w:tc>
          <w:tcPr>
            <w:tcW w:w="643" w:type="dxa"/>
            <w:shd w:val="clear" w:color="auto" w:fill="auto"/>
            <w:vAlign w:val="center"/>
          </w:tcPr>
          <w:p w14:paraId="1931A14D">
            <w:pPr>
              <w:widowControl/>
              <w:spacing w:line="300" w:lineRule="exact"/>
              <w:jc w:val="center"/>
              <w:rPr>
                <w:rFonts w:hint="eastAsia" w:ascii="微软雅黑" w:hAnsi="微软雅黑" w:eastAsia="微软雅黑" w:cs="微软雅黑"/>
                <w:b/>
                <w:kern w:val="0"/>
                <w:sz w:val="21"/>
                <w:szCs w:val="21"/>
                <w:highlight w:val="none"/>
                <w:lang w:val="en-US" w:eastAsia="zh-CN" w:bidi="ar-SA"/>
              </w:rPr>
            </w:pPr>
          </w:p>
        </w:tc>
      </w:tr>
    </w:tbl>
    <w:p w14:paraId="4AE7FAF1">
      <w:pPr>
        <w:pStyle w:val="2"/>
        <w:rPr>
          <w:rFonts w:hint="eastAsia"/>
        </w:rPr>
      </w:pPr>
    </w:p>
    <w:p w14:paraId="2B3CACB0">
      <w:pPr>
        <w:widowControl/>
        <w:spacing w:line="300" w:lineRule="exact"/>
        <w:jc w:val="left"/>
        <w:rPr>
          <w:rFonts w:hint="eastAsia" w:ascii="微软雅黑" w:hAnsi="微软雅黑" w:eastAsia="微软雅黑"/>
          <w:b/>
          <w:bCs/>
          <w:kern w:val="0"/>
          <w:sz w:val="18"/>
          <w:szCs w:val="18"/>
          <w:highlight w:val="none"/>
        </w:rPr>
      </w:pPr>
    </w:p>
    <w:p w14:paraId="2BBF91B8">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微软雅黑" w:hAnsi="微软雅黑" w:eastAsia="微软雅黑"/>
          <w:b/>
          <w:sz w:val="21"/>
          <w:szCs w:val="21"/>
          <w:highlight w:val="none"/>
        </w:rPr>
      </w:pPr>
      <w:r>
        <w:rPr>
          <w:rFonts w:hint="eastAsia" w:ascii="微软雅黑" w:hAnsi="微软雅黑" w:eastAsia="微软雅黑"/>
          <w:b/>
          <w:bCs/>
          <w:kern w:val="0"/>
          <w:sz w:val="21"/>
          <w:szCs w:val="21"/>
          <w:highlight w:val="none"/>
        </w:rPr>
        <w:t>服务标准：</w:t>
      </w:r>
    </w:p>
    <w:p w14:paraId="30731E10">
      <w:pPr>
        <w:pStyle w:val="10"/>
        <w:keepNext w:val="0"/>
        <w:keepLines w:val="0"/>
        <w:pageBreakBefore w:val="0"/>
        <w:kinsoku/>
        <w:wordWrap/>
        <w:overflowPunct/>
        <w:topLinePunct w:val="0"/>
        <w:autoSpaceDE/>
        <w:autoSpaceDN/>
        <w:bidi w:val="0"/>
        <w:adjustRightInd/>
        <w:snapToGrid/>
        <w:spacing w:line="360" w:lineRule="exact"/>
        <w:ind w:left="1051" w:leftChars="0" w:hanging="1051" w:hangingChars="500"/>
        <w:jc w:val="left"/>
        <w:textAlignment w:val="auto"/>
        <w:rPr>
          <w:rFonts w:ascii="微软雅黑" w:hAnsi="微软雅黑" w:eastAsia="微软雅黑"/>
          <w:sz w:val="21"/>
          <w:szCs w:val="21"/>
          <w:highlight w:val="none"/>
        </w:rPr>
      </w:pPr>
      <w:r>
        <w:rPr>
          <w:rFonts w:hint="eastAsia" w:ascii="微软雅黑" w:hAnsi="微软雅黑" w:eastAsia="微软雅黑" w:cs="宋体"/>
          <w:b/>
          <w:bCs/>
          <w:kern w:val="0"/>
          <w:sz w:val="21"/>
          <w:szCs w:val="21"/>
          <w:highlight w:val="none"/>
        </w:rPr>
        <w:t>1、住宿：</w:t>
      </w:r>
      <w:r>
        <w:rPr>
          <w:rFonts w:hint="eastAsia" w:ascii="微软雅黑" w:hAnsi="微软雅黑" w:eastAsia="微软雅黑" w:cs="宋体"/>
          <w:kern w:val="0"/>
          <w:sz w:val="21"/>
          <w:szCs w:val="21"/>
          <w:highlight w:val="none"/>
        </w:rPr>
        <w:t>全程当地舒适型</w:t>
      </w:r>
      <w:r>
        <w:rPr>
          <w:rFonts w:hint="eastAsia" w:ascii="微软雅黑" w:hAnsi="微软雅黑" w:eastAsia="微软雅黑"/>
          <w:sz w:val="21"/>
          <w:szCs w:val="21"/>
          <w:highlight w:val="none"/>
        </w:rPr>
        <w:t>酒店双人标准间，</w:t>
      </w:r>
      <w:r>
        <w:rPr>
          <w:rFonts w:hint="eastAsia" w:ascii="微软雅黑" w:hAnsi="微软雅黑" w:eastAsia="微软雅黑"/>
          <w:sz w:val="21"/>
          <w:szCs w:val="21"/>
          <w:highlight w:val="none"/>
          <w:lang w:eastAsia="zh-CN"/>
        </w:rPr>
        <w:t>（</w:t>
      </w:r>
      <w:r>
        <w:rPr>
          <w:rFonts w:hint="eastAsia" w:ascii="微软雅黑" w:hAnsi="微软雅黑" w:eastAsia="微软雅黑"/>
          <w:sz w:val="18"/>
          <w:szCs w:val="18"/>
          <w:highlight w:val="none"/>
        </w:rPr>
        <w:t>如产生单男单</w:t>
      </w:r>
      <w:r>
        <w:rPr>
          <w:rFonts w:ascii="微软雅黑" w:hAnsi="微软雅黑" w:eastAsia="微软雅黑"/>
          <w:sz w:val="18"/>
          <w:szCs w:val="18"/>
          <w:highlight w:val="none"/>
        </w:rPr>
        <w:t>女</w:t>
      </w:r>
      <w:r>
        <w:rPr>
          <w:rFonts w:hint="eastAsia" w:ascii="微软雅黑" w:hAnsi="微软雅黑" w:eastAsia="微软雅黑"/>
          <w:sz w:val="18"/>
          <w:szCs w:val="18"/>
          <w:highlight w:val="none"/>
        </w:rPr>
        <w:t>，则安排三人间或加床或拼房；若客人要求住单人房则补房差）</w:t>
      </w:r>
      <w:r>
        <w:rPr>
          <w:rFonts w:hint="eastAsia" w:ascii="微软雅黑" w:hAnsi="微软雅黑" w:eastAsia="微软雅黑"/>
          <w:sz w:val="21"/>
          <w:szCs w:val="21"/>
          <w:highlight w:val="none"/>
        </w:rPr>
        <w:t>；</w:t>
      </w:r>
      <w:r>
        <w:rPr>
          <w:rFonts w:ascii="微软雅黑" w:hAnsi="微软雅黑" w:eastAsia="微软雅黑"/>
          <w:sz w:val="21"/>
          <w:szCs w:val="21"/>
          <w:highlight w:val="none"/>
        </w:rPr>
        <w:t xml:space="preserve"> </w:t>
      </w:r>
    </w:p>
    <w:p w14:paraId="70C029A6">
      <w:pPr>
        <w:keepNext w:val="0"/>
        <w:keepLines w:val="0"/>
        <w:pageBreakBefore w:val="0"/>
        <w:widowControl/>
        <w:kinsoku/>
        <w:wordWrap/>
        <w:overflowPunct/>
        <w:topLinePunct w:val="0"/>
        <w:autoSpaceDE/>
        <w:autoSpaceDN/>
        <w:bidi w:val="0"/>
        <w:adjustRightInd/>
        <w:snapToGrid/>
        <w:spacing w:line="360" w:lineRule="exact"/>
        <w:ind w:right="-199" w:rightChars="-95"/>
        <w:jc w:val="left"/>
        <w:textAlignment w:val="auto"/>
        <w:rPr>
          <w:rFonts w:ascii="微软雅黑" w:hAnsi="微软雅黑" w:eastAsia="微软雅黑"/>
          <w:kern w:val="0"/>
          <w:sz w:val="21"/>
          <w:szCs w:val="21"/>
          <w:highlight w:val="none"/>
        </w:rPr>
      </w:pPr>
      <w:r>
        <w:rPr>
          <w:rFonts w:hint="eastAsia" w:ascii="微软雅黑" w:hAnsi="微软雅黑" w:eastAsia="微软雅黑" w:cs="宋体"/>
          <w:b/>
          <w:bCs/>
          <w:kern w:val="0"/>
          <w:sz w:val="21"/>
          <w:szCs w:val="21"/>
          <w:highlight w:val="none"/>
        </w:rPr>
        <w:t>2、交通：</w:t>
      </w:r>
      <w:r>
        <w:rPr>
          <w:rFonts w:hint="eastAsia" w:ascii="微软雅黑" w:hAnsi="微软雅黑" w:eastAsia="微软雅黑"/>
          <w:b w:val="0"/>
          <w:bCs w:val="0"/>
          <w:sz w:val="21"/>
          <w:szCs w:val="21"/>
          <w:highlight w:val="none"/>
        </w:rPr>
        <w:t>专列火车往返空调硬卧</w:t>
      </w:r>
      <w:r>
        <w:rPr>
          <w:rFonts w:hint="eastAsia" w:ascii="微软雅黑" w:hAnsi="微软雅黑" w:eastAsia="微软雅黑"/>
          <w:sz w:val="21"/>
          <w:szCs w:val="21"/>
          <w:highlight w:val="none"/>
        </w:rPr>
        <w:t>（软卧）</w:t>
      </w:r>
      <w:r>
        <w:rPr>
          <w:rFonts w:hint="eastAsia" w:ascii="微软雅黑" w:hAnsi="微软雅黑" w:eastAsia="微软雅黑" w:cs="宋体"/>
          <w:kern w:val="0"/>
          <w:sz w:val="21"/>
          <w:szCs w:val="21"/>
          <w:highlight w:val="none"/>
        </w:rPr>
        <w:t>，当地空调旅游汽车；</w:t>
      </w:r>
    </w:p>
    <w:p w14:paraId="59FC0A9E">
      <w:pPr>
        <w:keepNext w:val="0"/>
        <w:keepLines w:val="0"/>
        <w:pageBreakBefore w:val="0"/>
        <w:widowControl/>
        <w:kinsoku/>
        <w:wordWrap/>
        <w:overflowPunct/>
        <w:topLinePunct w:val="0"/>
        <w:autoSpaceDE/>
        <w:autoSpaceDN/>
        <w:bidi w:val="0"/>
        <w:adjustRightInd/>
        <w:snapToGrid/>
        <w:spacing w:line="360" w:lineRule="exact"/>
        <w:ind w:left="902" w:right="-23" w:rightChars="-11" w:hanging="1053" w:hangingChars="501"/>
        <w:jc w:val="left"/>
        <w:textAlignment w:val="auto"/>
        <w:rPr>
          <w:rFonts w:ascii="微软雅黑" w:hAnsi="微软雅黑" w:eastAsia="微软雅黑"/>
          <w:kern w:val="0"/>
          <w:sz w:val="21"/>
          <w:szCs w:val="21"/>
          <w:highlight w:val="none"/>
        </w:rPr>
      </w:pPr>
      <w:r>
        <w:rPr>
          <w:rFonts w:hint="eastAsia" w:ascii="微软雅黑" w:hAnsi="微软雅黑" w:eastAsia="微软雅黑" w:cs="宋体"/>
          <w:b/>
          <w:bCs/>
          <w:kern w:val="0"/>
          <w:sz w:val="21"/>
          <w:szCs w:val="21"/>
          <w:highlight w:val="none"/>
        </w:rPr>
        <w:t>3、用餐：</w:t>
      </w:r>
      <w:r>
        <w:rPr>
          <w:rFonts w:hint="eastAsia" w:ascii="微软雅黑" w:hAnsi="微软雅黑" w:eastAsia="微软雅黑" w:cs="宋体"/>
          <w:kern w:val="0"/>
          <w:sz w:val="21"/>
          <w:szCs w:val="21"/>
          <w:highlight w:val="none"/>
        </w:rPr>
        <w:t>正餐十人一桌，八菜一汤；早餐酒店含，放弃用餐，餐费不退；</w:t>
      </w:r>
    </w:p>
    <w:p w14:paraId="2725F774">
      <w:pPr>
        <w:keepNext w:val="0"/>
        <w:keepLines w:val="0"/>
        <w:pageBreakBefore w:val="0"/>
        <w:widowControl/>
        <w:numPr>
          <w:ilvl w:val="0"/>
          <w:numId w:val="1"/>
        </w:numPr>
        <w:kinsoku/>
        <w:wordWrap/>
        <w:overflowPunct/>
        <w:topLinePunct w:val="0"/>
        <w:autoSpaceDE/>
        <w:autoSpaceDN/>
        <w:bidi w:val="0"/>
        <w:adjustRightInd/>
        <w:snapToGrid/>
        <w:spacing w:line="360" w:lineRule="exact"/>
        <w:ind w:left="13" w:hanging="15" w:hangingChars="7"/>
        <w:jc w:val="left"/>
        <w:textAlignment w:val="auto"/>
        <w:rPr>
          <w:rFonts w:ascii="微软雅黑" w:hAnsi="微软雅黑" w:eastAsia="微软雅黑"/>
          <w:sz w:val="21"/>
          <w:szCs w:val="21"/>
          <w:highlight w:val="none"/>
        </w:rPr>
      </w:pPr>
      <w:r>
        <w:rPr>
          <w:rFonts w:hint="eastAsia" w:ascii="微软雅黑" w:hAnsi="微软雅黑" w:eastAsia="微软雅黑" w:cs="宋体"/>
          <w:b/>
          <w:bCs/>
          <w:sz w:val="21"/>
          <w:szCs w:val="21"/>
          <w:highlight w:val="none"/>
        </w:rPr>
        <w:t>导游：</w:t>
      </w:r>
      <w:r>
        <w:rPr>
          <w:rFonts w:hint="eastAsia" w:ascii="微软雅黑" w:hAnsi="微软雅黑" w:eastAsia="微软雅黑"/>
          <w:sz w:val="21"/>
          <w:szCs w:val="21"/>
          <w:highlight w:val="none"/>
        </w:rPr>
        <w:t>全程工作人员陪同服务；当地导游讲解服务、保健医护人员随专列服务；</w:t>
      </w:r>
    </w:p>
    <w:p w14:paraId="30FEA5C2">
      <w:pPr>
        <w:keepNext w:val="0"/>
        <w:keepLines w:val="0"/>
        <w:pageBreakBefore w:val="0"/>
        <w:widowControl/>
        <w:kinsoku/>
        <w:wordWrap/>
        <w:overflowPunct/>
        <w:topLinePunct w:val="0"/>
        <w:autoSpaceDE/>
        <w:autoSpaceDN/>
        <w:bidi w:val="0"/>
        <w:adjustRightInd/>
        <w:snapToGrid/>
        <w:spacing w:line="360" w:lineRule="exact"/>
        <w:ind w:left="180" w:hanging="210" w:hangingChars="100"/>
        <w:jc w:val="left"/>
        <w:textAlignment w:val="auto"/>
        <w:rPr>
          <w:rFonts w:ascii="微软雅黑" w:hAnsi="微软雅黑" w:eastAsia="微软雅黑"/>
          <w:b w:val="0"/>
          <w:bCs/>
          <w:kern w:val="0"/>
          <w:sz w:val="21"/>
          <w:szCs w:val="21"/>
          <w:highlight w:val="none"/>
          <w:u w:val="single"/>
        </w:rPr>
      </w:pPr>
      <w:r>
        <w:rPr>
          <w:rFonts w:hint="eastAsia" w:ascii="微软雅黑" w:hAnsi="微软雅黑" w:eastAsia="微软雅黑"/>
          <w:b/>
          <w:sz w:val="21"/>
          <w:szCs w:val="21"/>
          <w:highlight w:val="none"/>
          <w:lang w:val="en-US" w:eastAsia="zh-CN"/>
        </w:rPr>
        <w:t>5</w:t>
      </w:r>
      <w:r>
        <w:rPr>
          <w:rFonts w:hint="eastAsia" w:ascii="微软雅黑" w:hAnsi="微软雅黑" w:eastAsia="微软雅黑"/>
          <w:b/>
          <w:sz w:val="21"/>
          <w:szCs w:val="21"/>
          <w:highlight w:val="none"/>
        </w:rPr>
        <w:t>、门票：</w:t>
      </w:r>
      <w:r>
        <w:rPr>
          <w:rFonts w:hint="eastAsia" w:ascii="微软雅黑" w:hAnsi="微软雅黑" w:eastAsia="微软雅黑"/>
          <w:kern w:val="0"/>
          <w:sz w:val="21"/>
          <w:szCs w:val="21"/>
          <w:highlight w:val="none"/>
        </w:rPr>
        <w:t>所有景区门票及景区内交通未含，下表为各景点门票参考价格，以景区实际为准；</w:t>
      </w:r>
      <w:r>
        <w:rPr>
          <w:rFonts w:hint="eastAsia" w:ascii="微软雅黑" w:hAnsi="微软雅黑" w:eastAsia="微软雅黑"/>
          <w:kern w:val="0"/>
          <w:sz w:val="21"/>
          <w:szCs w:val="21"/>
          <w:highlight w:val="none"/>
          <w:u w:val="single"/>
        </w:rPr>
        <w:t>火车上交予导游</w:t>
      </w:r>
      <w:r>
        <w:rPr>
          <w:rFonts w:hint="eastAsia" w:ascii="微软雅黑" w:hAnsi="微软雅黑" w:eastAsia="微软雅黑"/>
          <w:kern w:val="0"/>
          <w:sz w:val="21"/>
          <w:szCs w:val="21"/>
          <w:highlight w:val="none"/>
        </w:rPr>
        <w:t>，多退少补。旅游途中如因身体原因或其他特殊情况，未产生的景点门票费用在返程专列上由导游退还</w:t>
      </w:r>
      <w:r>
        <w:rPr>
          <w:rFonts w:hint="eastAsia" w:ascii="微软雅黑" w:hAnsi="微软雅黑" w:eastAsia="微软雅黑"/>
          <w:kern w:val="0"/>
          <w:sz w:val="21"/>
          <w:szCs w:val="21"/>
          <w:highlight w:val="none"/>
          <w:lang w:eastAsia="zh-CN"/>
        </w:rPr>
        <w:t>（</w:t>
      </w:r>
      <w:r>
        <w:rPr>
          <w:rFonts w:hint="eastAsia" w:ascii="微软雅黑" w:hAnsi="微软雅黑" w:eastAsia="微软雅黑"/>
          <w:kern w:val="0"/>
          <w:sz w:val="21"/>
          <w:szCs w:val="21"/>
          <w:highlight w:val="none"/>
          <w:lang w:val="en-US" w:eastAsia="zh-CN"/>
        </w:rPr>
        <w:t>套票</w:t>
      </w:r>
      <w:r>
        <w:rPr>
          <w:rFonts w:hint="eastAsia" w:ascii="微软雅黑" w:hAnsi="微软雅黑" w:eastAsia="微软雅黑"/>
          <w:kern w:val="0"/>
          <w:sz w:val="21"/>
          <w:szCs w:val="21"/>
          <w:highlight w:val="none"/>
          <w:lang w:eastAsia="zh-CN"/>
        </w:rPr>
        <w:t>）</w:t>
      </w:r>
      <w:r>
        <w:rPr>
          <w:rFonts w:hint="eastAsia" w:ascii="微软雅黑" w:hAnsi="微软雅黑" w:eastAsia="微软雅黑"/>
          <w:kern w:val="0"/>
          <w:sz w:val="21"/>
          <w:szCs w:val="21"/>
          <w:highlight w:val="none"/>
        </w:rPr>
        <w:t>。</w:t>
      </w:r>
      <w:r>
        <w:rPr>
          <w:rFonts w:hint="eastAsia" w:ascii="微软雅黑" w:hAnsi="微软雅黑" w:eastAsia="微软雅黑"/>
          <w:b/>
          <w:kern w:val="0"/>
          <w:sz w:val="21"/>
          <w:szCs w:val="21"/>
          <w:highlight w:val="none"/>
        </w:rPr>
        <w:t>下表各景点门票价格为参考价格，门票</w:t>
      </w:r>
      <w:r>
        <w:rPr>
          <w:rFonts w:ascii="微软雅黑" w:hAnsi="微软雅黑" w:eastAsia="微软雅黑"/>
          <w:b/>
          <w:kern w:val="0"/>
          <w:sz w:val="21"/>
          <w:szCs w:val="21"/>
          <w:highlight w:val="none"/>
        </w:rPr>
        <w:t>及老年</w:t>
      </w:r>
      <w:r>
        <w:rPr>
          <w:rFonts w:hint="eastAsia" w:ascii="微软雅黑" w:hAnsi="微软雅黑" w:eastAsia="微软雅黑"/>
          <w:b/>
          <w:kern w:val="0"/>
          <w:sz w:val="21"/>
          <w:szCs w:val="21"/>
          <w:highlight w:val="none"/>
        </w:rPr>
        <w:t>优</w:t>
      </w:r>
      <w:r>
        <w:rPr>
          <w:rFonts w:hint="eastAsia" w:ascii="微软雅黑" w:hAnsi="微软雅黑" w:eastAsia="微软雅黑"/>
          <w:b w:val="0"/>
          <w:bCs/>
          <w:kern w:val="0"/>
          <w:sz w:val="21"/>
          <w:szCs w:val="21"/>
          <w:highlight w:val="none"/>
        </w:rPr>
        <w:t>惠政策以景区当天实际价格为准，届时多退少补；具体景区以实际游览为准。</w:t>
      </w:r>
    </w:p>
    <w:tbl>
      <w:tblPr>
        <w:tblStyle w:val="7"/>
        <w:tblpPr w:leftFromText="180" w:rightFromText="180" w:vertAnchor="text" w:horzAnchor="page" w:tblpXSpec="center" w:tblpY="91"/>
        <w:tblOverlap w:val="never"/>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9"/>
        <w:gridCol w:w="1589"/>
        <w:gridCol w:w="1689"/>
        <w:gridCol w:w="1733"/>
        <w:gridCol w:w="1598"/>
      </w:tblGrid>
      <w:tr w14:paraId="3FE1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509" w:type="dxa"/>
            <w:vAlign w:val="center"/>
          </w:tcPr>
          <w:p w14:paraId="034D0E6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rPr>
            </w:pPr>
            <w:r>
              <w:rPr>
                <w:rFonts w:hint="eastAsia" w:ascii="微软雅黑" w:hAnsi="微软雅黑" w:eastAsia="微软雅黑" w:cs="微软雅黑"/>
                <w:sz w:val="21"/>
                <w:szCs w:val="21"/>
                <w:highlight w:val="none"/>
              </w:rPr>
              <w:t>景区名称</w:t>
            </w:r>
          </w:p>
        </w:tc>
        <w:tc>
          <w:tcPr>
            <w:tcW w:w="1589" w:type="dxa"/>
            <w:vAlign w:val="center"/>
          </w:tcPr>
          <w:p w14:paraId="3E2E1ED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rPr>
            </w:pPr>
            <w:r>
              <w:rPr>
                <w:rFonts w:hint="eastAsia" w:ascii="微软雅黑" w:hAnsi="微软雅黑" w:eastAsia="微软雅黑" w:cs="微软雅黑"/>
                <w:sz w:val="21"/>
                <w:szCs w:val="21"/>
                <w:highlight w:val="none"/>
              </w:rPr>
              <w:t>60岁以下</w:t>
            </w:r>
          </w:p>
        </w:tc>
        <w:tc>
          <w:tcPr>
            <w:tcW w:w="1689" w:type="dxa"/>
            <w:vAlign w:val="center"/>
          </w:tcPr>
          <w:p w14:paraId="0A6127E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rPr>
            </w:pPr>
            <w:r>
              <w:rPr>
                <w:rFonts w:hint="eastAsia" w:ascii="微软雅黑" w:hAnsi="微软雅黑" w:eastAsia="微软雅黑" w:cs="微软雅黑"/>
                <w:sz w:val="21"/>
                <w:szCs w:val="21"/>
                <w:highlight w:val="none"/>
              </w:rPr>
              <w:t>60--64周岁</w:t>
            </w:r>
          </w:p>
        </w:tc>
        <w:tc>
          <w:tcPr>
            <w:tcW w:w="1733" w:type="dxa"/>
            <w:vAlign w:val="center"/>
          </w:tcPr>
          <w:p w14:paraId="4C436EB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rPr>
            </w:pPr>
            <w:r>
              <w:rPr>
                <w:rFonts w:hint="eastAsia" w:ascii="微软雅黑" w:hAnsi="微软雅黑" w:eastAsia="微软雅黑" w:cs="微软雅黑"/>
                <w:sz w:val="21"/>
                <w:szCs w:val="21"/>
                <w:highlight w:val="none"/>
              </w:rPr>
              <w:t>65--69周岁</w:t>
            </w:r>
          </w:p>
        </w:tc>
        <w:tc>
          <w:tcPr>
            <w:tcW w:w="1598" w:type="dxa"/>
            <w:vAlign w:val="center"/>
          </w:tcPr>
          <w:p w14:paraId="51FBB1C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rPr>
            </w:pPr>
            <w:r>
              <w:rPr>
                <w:rFonts w:hint="eastAsia" w:ascii="微软雅黑" w:hAnsi="微软雅黑" w:eastAsia="微软雅黑" w:cs="微软雅黑"/>
                <w:sz w:val="21"/>
                <w:szCs w:val="21"/>
                <w:highlight w:val="none"/>
              </w:rPr>
              <w:t>70周岁以上</w:t>
            </w:r>
          </w:p>
        </w:tc>
      </w:tr>
      <w:tr w14:paraId="2446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509" w:type="dxa"/>
            <w:shd w:val="clear" w:color="auto" w:fill="auto"/>
            <w:vAlign w:val="center"/>
          </w:tcPr>
          <w:p w14:paraId="1F75F670">
            <w:pPr>
              <w:keepNext w:val="0"/>
              <w:keepLines w:val="0"/>
              <w:pageBreakBefore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sz w:val="21"/>
                <w:szCs w:val="21"/>
              </w:rPr>
              <w:t>大海道魔鬼城</w:t>
            </w:r>
            <w:r>
              <w:rPr>
                <w:rFonts w:hint="eastAsia" w:ascii="微软雅黑" w:hAnsi="微软雅黑" w:eastAsia="微软雅黑" w:cs="微软雅黑"/>
                <w:b w:val="0"/>
                <w:bCs w:val="0"/>
                <w:sz w:val="21"/>
                <w:szCs w:val="21"/>
                <w:lang w:val="en-US" w:eastAsia="zh-CN"/>
              </w:rPr>
              <w:t>+区间车</w:t>
            </w:r>
          </w:p>
        </w:tc>
        <w:tc>
          <w:tcPr>
            <w:tcW w:w="1589" w:type="dxa"/>
            <w:shd w:val="clear" w:color="auto" w:fill="auto"/>
            <w:vAlign w:val="center"/>
          </w:tcPr>
          <w:p w14:paraId="5AF2E26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sz w:val="21"/>
                <w:szCs w:val="21"/>
              </w:rPr>
              <w:t>45+30</w:t>
            </w:r>
          </w:p>
        </w:tc>
        <w:tc>
          <w:tcPr>
            <w:tcW w:w="1689" w:type="dxa"/>
            <w:shd w:val="clear" w:color="auto" w:fill="auto"/>
            <w:vAlign w:val="center"/>
          </w:tcPr>
          <w:p w14:paraId="72B1983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sz w:val="21"/>
                <w:szCs w:val="21"/>
              </w:rPr>
              <w:t>2</w:t>
            </w:r>
            <w:r>
              <w:rPr>
                <w:rFonts w:hint="eastAsia" w:ascii="微软雅黑" w:hAnsi="微软雅黑" w:eastAsia="微软雅黑" w:cs="微软雅黑"/>
                <w:b w:val="0"/>
                <w:bCs w:val="0"/>
                <w:sz w:val="21"/>
                <w:szCs w:val="21"/>
                <w:lang w:val="en-US" w:eastAsia="zh-CN"/>
              </w:rPr>
              <w:t>0</w:t>
            </w:r>
            <w:r>
              <w:rPr>
                <w:rFonts w:hint="eastAsia" w:ascii="微软雅黑" w:hAnsi="微软雅黑" w:eastAsia="微软雅黑" w:cs="微软雅黑"/>
                <w:b w:val="0"/>
                <w:bCs w:val="0"/>
                <w:sz w:val="21"/>
                <w:szCs w:val="21"/>
              </w:rPr>
              <w:t>+30</w:t>
            </w:r>
          </w:p>
        </w:tc>
        <w:tc>
          <w:tcPr>
            <w:tcW w:w="1733" w:type="dxa"/>
            <w:shd w:val="clear" w:color="auto" w:fill="auto"/>
            <w:vAlign w:val="center"/>
          </w:tcPr>
          <w:p w14:paraId="206C73A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sz w:val="21"/>
                <w:szCs w:val="21"/>
              </w:rPr>
              <w:t>30</w:t>
            </w:r>
          </w:p>
        </w:tc>
        <w:tc>
          <w:tcPr>
            <w:tcW w:w="1598" w:type="dxa"/>
            <w:shd w:val="clear" w:color="auto" w:fill="auto"/>
            <w:vAlign w:val="center"/>
          </w:tcPr>
          <w:p w14:paraId="7EF421D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sz w:val="21"/>
                <w:szCs w:val="21"/>
              </w:rPr>
              <w:t>30</w:t>
            </w:r>
          </w:p>
        </w:tc>
      </w:tr>
      <w:tr w14:paraId="29BD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509" w:type="dxa"/>
            <w:shd w:val="clear" w:color="auto" w:fill="auto"/>
            <w:vAlign w:val="center"/>
          </w:tcPr>
          <w:p w14:paraId="5B2CB4C1">
            <w:pPr>
              <w:keepNext w:val="0"/>
              <w:keepLines w:val="0"/>
              <w:pageBreakBefore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sz w:val="21"/>
                <w:szCs w:val="21"/>
              </w:rPr>
              <w:t>回王府</w:t>
            </w:r>
          </w:p>
        </w:tc>
        <w:tc>
          <w:tcPr>
            <w:tcW w:w="1589" w:type="dxa"/>
            <w:shd w:val="clear" w:color="auto" w:fill="auto"/>
            <w:vAlign w:val="center"/>
          </w:tcPr>
          <w:p w14:paraId="77341B6E">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sz w:val="21"/>
                <w:szCs w:val="21"/>
              </w:rPr>
              <w:t>35</w:t>
            </w:r>
            <w:r>
              <w:rPr>
                <w:rFonts w:hint="eastAsia" w:ascii="微软雅黑" w:hAnsi="微软雅黑" w:eastAsia="微软雅黑" w:cs="微软雅黑"/>
                <w:b w:val="0"/>
                <w:bCs w:val="0"/>
                <w:sz w:val="21"/>
                <w:szCs w:val="21"/>
                <w:lang w:val="en-US" w:eastAsia="zh-CN"/>
              </w:rPr>
              <w:t>+5</w:t>
            </w:r>
          </w:p>
        </w:tc>
        <w:tc>
          <w:tcPr>
            <w:tcW w:w="1689" w:type="dxa"/>
            <w:shd w:val="clear" w:color="auto" w:fill="auto"/>
            <w:vAlign w:val="center"/>
          </w:tcPr>
          <w:p w14:paraId="11C913F1">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17.5+5</w:t>
            </w:r>
          </w:p>
        </w:tc>
        <w:tc>
          <w:tcPr>
            <w:tcW w:w="1733" w:type="dxa"/>
            <w:shd w:val="clear" w:color="auto" w:fill="auto"/>
            <w:vAlign w:val="center"/>
          </w:tcPr>
          <w:p w14:paraId="4F8FAA8E">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5</w:t>
            </w:r>
          </w:p>
        </w:tc>
        <w:tc>
          <w:tcPr>
            <w:tcW w:w="1598" w:type="dxa"/>
            <w:shd w:val="clear" w:color="auto" w:fill="auto"/>
            <w:vAlign w:val="center"/>
          </w:tcPr>
          <w:p w14:paraId="6E799107">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kern w:val="2"/>
                <w:sz w:val="21"/>
                <w:szCs w:val="21"/>
                <w:lang w:val="en-US" w:eastAsia="zh-CN" w:bidi="ar-SA"/>
              </w:rPr>
              <w:t>5</w:t>
            </w:r>
          </w:p>
        </w:tc>
      </w:tr>
      <w:tr w14:paraId="55DA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509" w:type="dxa"/>
            <w:shd w:val="clear" w:color="auto" w:fill="auto"/>
            <w:vAlign w:val="center"/>
          </w:tcPr>
          <w:p w14:paraId="108F0890">
            <w:pPr>
              <w:keepNext w:val="0"/>
              <w:keepLines w:val="0"/>
              <w:pageBreakBefore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sz w:val="21"/>
                <w:szCs w:val="21"/>
              </w:rPr>
              <w:t>十二木卡姆</w:t>
            </w:r>
          </w:p>
        </w:tc>
        <w:tc>
          <w:tcPr>
            <w:tcW w:w="1589" w:type="dxa"/>
            <w:shd w:val="clear" w:color="auto" w:fill="auto"/>
            <w:vAlign w:val="center"/>
          </w:tcPr>
          <w:p w14:paraId="0FC9C1E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sz w:val="21"/>
                <w:szCs w:val="21"/>
              </w:rPr>
              <w:t>80</w:t>
            </w:r>
          </w:p>
        </w:tc>
        <w:tc>
          <w:tcPr>
            <w:tcW w:w="1689" w:type="dxa"/>
            <w:shd w:val="clear" w:color="auto" w:fill="auto"/>
            <w:vAlign w:val="center"/>
          </w:tcPr>
          <w:p w14:paraId="0FE825C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sz w:val="21"/>
                <w:szCs w:val="21"/>
              </w:rPr>
              <w:t>80</w:t>
            </w:r>
          </w:p>
        </w:tc>
        <w:tc>
          <w:tcPr>
            <w:tcW w:w="1733" w:type="dxa"/>
            <w:shd w:val="clear" w:color="auto" w:fill="auto"/>
            <w:vAlign w:val="center"/>
          </w:tcPr>
          <w:p w14:paraId="38D6CF8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sz w:val="21"/>
                <w:szCs w:val="21"/>
              </w:rPr>
              <w:t>80</w:t>
            </w:r>
          </w:p>
        </w:tc>
        <w:tc>
          <w:tcPr>
            <w:tcW w:w="1598" w:type="dxa"/>
            <w:shd w:val="clear" w:color="auto" w:fill="auto"/>
            <w:vAlign w:val="center"/>
          </w:tcPr>
          <w:p w14:paraId="5868B0E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bCs w:val="0"/>
                <w:kern w:val="2"/>
                <w:sz w:val="21"/>
                <w:szCs w:val="21"/>
                <w:lang w:val="en-US" w:eastAsia="zh-CN" w:bidi="ar-SA"/>
              </w:rPr>
            </w:pPr>
            <w:r>
              <w:rPr>
                <w:rFonts w:hint="eastAsia" w:ascii="微软雅黑" w:hAnsi="微软雅黑" w:eastAsia="微软雅黑" w:cs="微软雅黑"/>
                <w:b w:val="0"/>
                <w:bCs w:val="0"/>
                <w:sz w:val="21"/>
                <w:szCs w:val="21"/>
              </w:rPr>
              <w:t>80</w:t>
            </w:r>
          </w:p>
        </w:tc>
      </w:tr>
      <w:tr w14:paraId="04B2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509" w:type="dxa"/>
            <w:shd w:val="clear" w:color="auto" w:fill="auto"/>
            <w:vAlign w:val="center"/>
          </w:tcPr>
          <w:p w14:paraId="14CF9C2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霍尔果斯国门</w:t>
            </w:r>
          </w:p>
        </w:tc>
        <w:tc>
          <w:tcPr>
            <w:tcW w:w="1589" w:type="dxa"/>
            <w:shd w:val="clear" w:color="auto" w:fill="auto"/>
            <w:vAlign w:val="center"/>
          </w:tcPr>
          <w:p w14:paraId="5920691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30</w:t>
            </w:r>
          </w:p>
        </w:tc>
        <w:tc>
          <w:tcPr>
            <w:tcW w:w="1689" w:type="dxa"/>
            <w:shd w:val="clear" w:color="auto" w:fill="auto"/>
            <w:vAlign w:val="center"/>
          </w:tcPr>
          <w:p w14:paraId="06D796C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15</w:t>
            </w:r>
          </w:p>
        </w:tc>
        <w:tc>
          <w:tcPr>
            <w:tcW w:w="1733" w:type="dxa"/>
            <w:shd w:val="clear" w:color="auto" w:fill="auto"/>
            <w:vAlign w:val="center"/>
          </w:tcPr>
          <w:p w14:paraId="30D3ADC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0</w:t>
            </w:r>
          </w:p>
        </w:tc>
        <w:tc>
          <w:tcPr>
            <w:tcW w:w="1598" w:type="dxa"/>
            <w:shd w:val="clear" w:color="auto" w:fill="auto"/>
            <w:vAlign w:val="center"/>
          </w:tcPr>
          <w:p w14:paraId="0AF352B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0</w:t>
            </w:r>
          </w:p>
        </w:tc>
      </w:tr>
      <w:tr w14:paraId="3A50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509" w:type="dxa"/>
            <w:shd w:val="clear" w:color="auto" w:fill="auto"/>
            <w:vAlign w:val="center"/>
          </w:tcPr>
          <w:p w14:paraId="168DC7C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spacing w:val="10"/>
                <w:sz w:val="21"/>
                <w:szCs w:val="21"/>
                <w:highlight w:val="none"/>
              </w:rPr>
              <w:t>赛</w:t>
            </w:r>
            <w:r>
              <w:rPr>
                <w:rFonts w:hint="eastAsia" w:ascii="微软雅黑" w:hAnsi="微软雅黑" w:eastAsia="微软雅黑" w:cs="微软雅黑"/>
                <w:sz w:val="21"/>
                <w:szCs w:val="21"/>
                <w:highlight w:val="none"/>
              </w:rPr>
              <w:t>里木湖门票+环湖车费（团队大巴</w:t>
            </w:r>
            <w:r>
              <w:rPr>
                <w:rFonts w:hint="eastAsia" w:ascii="微软雅黑" w:hAnsi="微软雅黑" w:eastAsia="微软雅黑" w:cs="微软雅黑"/>
                <w:sz w:val="21"/>
                <w:szCs w:val="21"/>
                <w:highlight w:val="none"/>
                <w:lang w:val="en-US" w:eastAsia="zh-CN"/>
              </w:rPr>
              <w:t>作为景交</w:t>
            </w:r>
            <w:r>
              <w:rPr>
                <w:rFonts w:hint="eastAsia" w:ascii="微软雅黑" w:hAnsi="微软雅黑" w:eastAsia="微软雅黑" w:cs="微软雅黑"/>
                <w:sz w:val="21"/>
                <w:szCs w:val="21"/>
                <w:highlight w:val="none"/>
              </w:rPr>
              <w:t>入内环湖，费用</w:t>
            </w:r>
            <w:r>
              <w:rPr>
                <w:rFonts w:hint="eastAsia" w:ascii="微软雅黑" w:hAnsi="微软雅黑" w:eastAsia="微软雅黑" w:cs="微软雅黑"/>
                <w:sz w:val="21"/>
                <w:szCs w:val="21"/>
                <w:highlight w:val="none"/>
                <w:lang w:val="en-US" w:eastAsia="zh-CN"/>
              </w:rPr>
              <w:t>含大巴代替景交费用及环湖超公里车费</w:t>
            </w:r>
            <w:r>
              <w:rPr>
                <w:rFonts w:hint="eastAsia" w:ascii="微软雅黑" w:hAnsi="微软雅黑" w:eastAsia="微软雅黑" w:cs="微软雅黑"/>
                <w:sz w:val="21"/>
                <w:szCs w:val="21"/>
                <w:highlight w:val="none"/>
              </w:rPr>
              <w:t>）</w:t>
            </w:r>
          </w:p>
        </w:tc>
        <w:tc>
          <w:tcPr>
            <w:tcW w:w="1589" w:type="dxa"/>
            <w:shd w:val="clear" w:color="auto" w:fill="auto"/>
            <w:vAlign w:val="center"/>
          </w:tcPr>
          <w:p w14:paraId="1D00EC7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spacing w:val="6"/>
                <w:sz w:val="21"/>
                <w:szCs w:val="21"/>
                <w:highlight w:val="none"/>
              </w:rPr>
              <w:t>7</w:t>
            </w:r>
            <w:r>
              <w:rPr>
                <w:rFonts w:hint="eastAsia" w:ascii="微软雅黑" w:hAnsi="微软雅黑" w:eastAsia="微软雅黑" w:cs="微软雅黑"/>
                <w:sz w:val="21"/>
                <w:szCs w:val="21"/>
                <w:highlight w:val="none"/>
              </w:rPr>
              <w:t>0+100</w:t>
            </w:r>
          </w:p>
        </w:tc>
        <w:tc>
          <w:tcPr>
            <w:tcW w:w="1689" w:type="dxa"/>
            <w:shd w:val="clear" w:color="auto" w:fill="auto"/>
            <w:vAlign w:val="center"/>
          </w:tcPr>
          <w:p w14:paraId="4927B30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spacing w:val="4"/>
                <w:sz w:val="21"/>
                <w:szCs w:val="21"/>
                <w:highlight w:val="none"/>
              </w:rPr>
              <w:t>3</w:t>
            </w:r>
            <w:r>
              <w:rPr>
                <w:rFonts w:hint="eastAsia" w:ascii="微软雅黑" w:hAnsi="微软雅黑" w:eastAsia="微软雅黑" w:cs="微软雅黑"/>
                <w:spacing w:val="3"/>
                <w:sz w:val="21"/>
                <w:szCs w:val="21"/>
                <w:highlight w:val="none"/>
              </w:rPr>
              <w:t>5</w:t>
            </w:r>
            <w:r>
              <w:rPr>
                <w:rFonts w:hint="eastAsia" w:ascii="微软雅黑" w:hAnsi="微软雅黑" w:eastAsia="微软雅黑" w:cs="微软雅黑"/>
                <w:sz w:val="21"/>
                <w:szCs w:val="21"/>
                <w:highlight w:val="none"/>
              </w:rPr>
              <w:t>+100</w:t>
            </w:r>
          </w:p>
        </w:tc>
        <w:tc>
          <w:tcPr>
            <w:tcW w:w="1733" w:type="dxa"/>
            <w:shd w:val="clear" w:color="auto" w:fill="auto"/>
            <w:vAlign w:val="center"/>
          </w:tcPr>
          <w:p w14:paraId="2310367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sz w:val="21"/>
                <w:szCs w:val="21"/>
                <w:highlight w:val="none"/>
              </w:rPr>
              <w:t>100</w:t>
            </w:r>
          </w:p>
        </w:tc>
        <w:tc>
          <w:tcPr>
            <w:tcW w:w="1598" w:type="dxa"/>
            <w:shd w:val="clear" w:color="auto" w:fill="auto"/>
            <w:vAlign w:val="center"/>
          </w:tcPr>
          <w:p w14:paraId="7CD54B4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sz w:val="21"/>
                <w:szCs w:val="21"/>
                <w:highlight w:val="none"/>
              </w:rPr>
              <w:t>100</w:t>
            </w:r>
          </w:p>
        </w:tc>
      </w:tr>
      <w:tr w14:paraId="05AE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509" w:type="dxa"/>
            <w:shd w:val="clear" w:color="auto" w:fill="auto"/>
            <w:vAlign w:val="center"/>
          </w:tcPr>
          <w:p w14:paraId="3B96C78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spacing w:val="10"/>
                <w:kern w:val="2"/>
                <w:sz w:val="21"/>
                <w:szCs w:val="21"/>
                <w:highlight w:val="none"/>
                <w:lang w:val="en-US" w:eastAsia="zh-CN" w:bidi="ar-SA"/>
              </w:rPr>
            </w:pPr>
            <w:r>
              <w:rPr>
                <w:rFonts w:hint="eastAsia" w:ascii="微软雅黑" w:hAnsi="微软雅黑" w:eastAsia="微软雅黑" w:cs="微软雅黑"/>
                <w:b w:val="0"/>
                <w:bCs w:val="0"/>
                <w:color w:val="auto"/>
                <w:sz w:val="21"/>
                <w:szCs w:val="21"/>
                <w:highlight w:val="none"/>
                <w:lang w:val="en-US" w:eastAsia="zh-CN"/>
              </w:rPr>
              <w:t>惠远古城（含伊犁将军府+陈列馆及林则徐家风馆+区间车）</w:t>
            </w:r>
          </w:p>
        </w:tc>
        <w:tc>
          <w:tcPr>
            <w:tcW w:w="1589" w:type="dxa"/>
            <w:shd w:val="clear" w:color="auto" w:fill="auto"/>
            <w:vAlign w:val="center"/>
          </w:tcPr>
          <w:p w14:paraId="682B6E3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spacing w:val="6"/>
                <w:kern w:val="2"/>
                <w:sz w:val="21"/>
                <w:szCs w:val="21"/>
                <w:highlight w:val="none"/>
                <w:lang w:val="en-US" w:eastAsia="zh-CN" w:bidi="ar-SA"/>
              </w:rPr>
            </w:pPr>
            <w:r>
              <w:rPr>
                <w:rFonts w:hint="eastAsia" w:ascii="微软雅黑" w:hAnsi="微软雅黑" w:eastAsia="微软雅黑" w:cs="微软雅黑"/>
                <w:color w:val="auto"/>
                <w:spacing w:val="6"/>
                <w:sz w:val="21"/>
                <w:szCs w:val="21"/>
                <w:highlight w:val="none"/>
                <w:lang w:val="en-US" w:eastAsia="zh-CN"/>
              </w:rPr>
              <w:t>100</w:t>
            </w:r>
          </w:p>
        </w:tc>
        <w:tc>
          <w:tcPr>
            <w:tcW w:w="1689" w:type="dxa"/>
            <w:shd w:val="clear" w:color="auto" w:fill="auto"/>
            <w:vAlign w:val="center"/>
          </w:tcPr>
          <w:p w14:paraId="233F14C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spacing w:val="4"/>
                <w:kern w:val="2"/>
                <w:sz w:val="21"/>
                <w:szCs w:val="21"/>
                <w:highlight w:val="none"/>
                <w:lang w:val="en-US" w:eastAsia="zh-CN" w:bidi="ar-SA"/>
              </w:rPr>
            </w:pPr>
            <w:r>
              <w:rPr>
                <w:rFonts w:hint="eastAsia" w:ascii="微软雅黑" w:hAnsi="微软雅黑" w:eastAsia="微软雅黑" w:cs="微软雅黑"/>
                <w:color w:val="auto"/>
                <w:spacing w:val="4"/>
                <w:sz w:val="21"/>
                <w:szCs w:val="21"/>
                <w:highlight w:val="none"/>
                <w:lang w:val="en-US" w:eastAsia="zh-CN"/>
              </w:rPr>
              <w:t>60</w:t>
            </w:r>
          </w:p>
        </w:tc>
        <w:tc>
          <w:tcPr>
            <w:tcW w:w="1733" w:type="dxa"/>
            <w:shd w:val="clear" w:color="auto" w:fill="auto"/>
            <w:vAlign w:val="center"/>
          </w:tcPr>
          <w:p w14:paraId="3F7713A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 w:val="21"/>
                <w:szCs w:val="21"/>
                <w:highlight w:val="none"/>
                <w:lang w:val="en-US" w:eastAsia="zh-CN"/>
              </w:rPr>
              <w:t>20</w:t>
            </w:r>
          </w:p>
        </w:tc>
        <w:tc>
          <w:tcPr>
            <w:tcW w:w="1598" w:type="dxa"/>
            <w:shd w:val="clear" w:color="auto" w:fill="auto"/>
            <w:vAlign w:val="center"/>
          </w:tcPr>
          <w:p w14:paraId="42B9F68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 w:val="21"/>
                <w:szCs w:val="21"/>
                <w:highlight w:val="none"/>
                <w:lang w:val="en-US" w:eastAsia="zh-CN"/>
              </w:rPr>
              <w:t>20</w:t>
            </w:r>
          </w:p>
        </w:tc>
      </w:tr>
      <w:tr w14:paraId="1235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509" w:type="dxa"/>
            <w:shd w:val="clear" w:color="auto" w:fill="auto"/>
            <w:vAlign w:val="center"/>
          </w:tcPr>
          <w:p w14:paraId="2542E3BF">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喀赞其民俗旅游区（含马车+服务费）专列特价</w:t>
            </w:r>
          </w:p>
        </w:tc>
        <w:tc>
          <w:tcPr>
            <w:tcW w:w="1589" w:type="dxa"/>
            <w:shd w:val="clear" w:color="auto" w:fill="auto"/>
            <w:vAlign w:val="center"/>
          </w:tcPr>
          <w:p w14:paraId="590DA3AE">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150</w:t>
            </w:r>
          </w:p>
        </w:tc>
        <w:tc>
          <w:tcPr>
            <w:tcW w:w="1689" w:type="dxa"/>
            <w:shd w:val="clear" w:color="auto" w:fill="auto"/>
            <w:vAlign w:val="center"/>
          </w:tcPr>
          <w:p w14:paraId="0385A7CD">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150</w:t>
            </w:r>
          </w:p>
        </w:tc>
        <w:tc>
          <w:tcPr>
            <w:tcW w:w="1733" w:type="dxa"/>
            <w:shd w:val="clear" w:color="auto" w:fill="auto"/>
            <w:vAlign w:val="center"/>
          </w:tcPr>
          <w:p w14:paraId="6269219C">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150</w:t>
            </w:r>
          </w:p>
        </w:tc>
        <w:tc>
          <w:tcPr>
            <w:tcW w:w="1598" w:type="dxa"/>
            <w:shd w:val="clear" w:color="auto" w:fill="auto"/>
            <w:vAlign w:val="center"/>
          </w:tcPr>
          <w:p w14:paraId="1848EAD3">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150</w:t>
            </w:r>
          </w:p>
        </w:tc>
      </w:tr>
      <w:tr w14:paraId="753C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509" w:type="dxa"/>
            <w:shd w:val="clear" w:color="auto" w:fill="auto"/>
            <w:vAlign w:val="center"/>
          </w:tcPr>
          <w:p w14:paraId="382176F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auto"/>
                <w:kern w:val="2"/>
                <w:sz w:val="21"/>
                <w:szCs w:val="21"/>
                <w:highlight w:val="none"/>
                <w:lang w:val="en-US" w:eastAsia="zh-CN" w:bidi="ar-SA"/>
              </w:rPr>
            </w:pPr>
            <w:r>
              <w:rPr>
                <w:rFonts w:hint="eastAsia" w:ascii="微软雅黑" w:hAnsi="微软雅黑" w:eastAsia="微软雅黑" w:cs="微软雅黑"/>
                <w:color w:val="auto"/>
                <w:spacing w:val="10"/>
                <w:sz w:val="21"/>
                <w:szCs w:val="21"/>
                <w:highlight w:val="none"/>
              </w:rPr>
              <w:t>天</w:t>
            </w:r>
            <w:r>
              <w:rPr>
                <w:rFonts w:hint="eastAsia" w:ascii="微软雅黑" w:hAnsi="微软雅黑" w:eastAsia="微软雅黑" w:cs="微软雅黑"/>
                <w:color w:val="auto"/>
                <w:sz w:val="21"/>
                <w:szCs w:val="21"/>
                <w:highlight w:val="none"/>
              </w:rPr>
              <w:t>山天池+区间车</w:t>
            </w:r>
          </w:p>
        </w:tc>
        <w:tc>
          <w:tcPr>
            <w:tcW w:w="1589" w:type="dxa"/>
            <w:shd w:val="clear" w:color="auto" w:fill="auto"/>
            <w:vAlign w:val="center"/>
          </w:tcPr>
          <w:p w14:paraId="128E8DF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pacing w:val="5"/>
                <w:sz w:val="21"/>
                <w:szCs w:val="21"/>
                <w:highlight w:val="none"/>
              </w:rPr>
              <w:t>9</w:t>
            </w:r>
            <w:r>
              <w:rPr>
                <w:rFonts w:hint="eastAsia" w:ascii="微软雅黑" w:hAnsi="微软雅黑" w:eastAsia="微软雅黑" w:cs="微软雅黑"/>
                <w:color w:val="auto"/>
                <w:sz w:val="21"/>
                <w:szCs w:val="21"/>
                <w:highlight w:val="none"/>
              </w:rPr>
              <w:t>5+60</w:t>
            </w:r>
          </w:p>
        </w:tc>
        <w:tc>
          <w:tcPr>
            <w:tcW w:w="1689" w:type="dxa"/>
            <w:shd w:val="clear" w:color="auto" w:fill="auto"/>
            <w:vAlign w:val="center"/>
          </w:tcPr>
          <w:p w14:paraId="110847E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pacing w:val="6"/>
                <w:sz w:val="21"/>
                <w:szCs w:val="21"/>
                <w:highlight w:val="none"/>
              </w:rPr>
              <w:t>4</w:t>
            </w:r>
            <w:r>
              <w:rPr>
                <w:rFonts w:hint="eastAsia" w:ascii="微软雅黑" w:hAnsi="微软雅黑" w:eastAsia="微软雅黑" w:cs="微软雅黑"/>
                <w:color w:val="auto"/>
                <w:sz w:val="21"/>
                <w:szCs w:val="21"/>
                <w:highlight w:val="none"/>
              </w:rPr>
              <w:t>8+60</w:t>
            </w:r>
          </w:p>
        </w:tc>
        <w:tc>
          <w:tcPr>
            <w:tcW w:w="1733" w:type="dxa"/>
            <w:shd w:val="clear" w:color="auto" w:fill="auto"/>
            <w:vAlign w:val="center"/>
          </w:tcPr>
          <w:p w14:paraId="24B4077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 w:val="21"/>
                <w:szCs w:val="21"/>
                <w:highlight w:val="none"/>
              </w:rPr>
              <w:t>3</w:t>
            </w:r>
            <w:r>
              <w:rPr>
                <w:rFonts w:hint="eastAsia" w:ascii="微软雅黑" w:hAnsi="微软雅黑" w:eastAsia="微软雅黑" w:cs="微软雅黑"/>
                <w:color w:val="auto"/>
                <w:spacing w:val="-2"/>
                <w:sz w:val="21"/>
                <w:szCs w:val="21"/>
                <w:highlight w:val="none"/>
              </w:rPr>
              <w:t>0</w:t>
            </w:r>
          </w:p>
        </w:tc>
        <w:tc>
          <w:tcPr>
            <w:tcW w:w="1598" w:type="dxa"/>
            <w:shd w:val="clear" w:color="auto" w:fill="auto"/>
            <w:vAlign w:val="center"/>
          </w:tcPr>
          <w:p w14:paraId="1F39484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 w:val="21"/>
                <w:szCs w:val="21"/>
                <w:highlight w:val="none"/>
              </w:rPr>
              <w:t>3</w:t>
            </w:r>
            <w:r>
              <w:rPr>
                <w:rFonts w:hint="eastAsia" w:ascii="微软雅黑" w:hAnsi="微软雅黑" w:eastAsia="微软雅黑" w:cs="微软雅黑"/>
                <w:color w:val="auto"/>
                <w:spacing w:val="-2"/>
                <w:sz w:val="21"/>
                <w:szCs w:val="21"/>
                <w:highlight w:val="none"/>
              </w:rPr>
              <w:t>0</w:t>
            </w:r>
          </w:p>
        </w:tc>
      </w:tr>
      <w:tr w14:paraId="7832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3509" w:type="dxa"/>
            <w:vAlign w:val="center"/>
          </w:tcPr>
          <w:p w14:paraId="6DFF2CB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rPr>
            </w:pPr>
            <w:r>
              <w:rPr>
                <w:rFonts w:hint="eastAsia" w:ascii="微软雅黑" w:hAnsi="微软雅黑" w:eastAsia="微软雅黑" w:cs="微软雅黑"/>
                <w:sz w:val="21"/>
                <w:szCs w:val="21"/>
                <w:highlight w:val="none"/>
              </w:rPr>
              <w:t>坎儿井+火焰山</w:t>
            </w:r>
            <w:r>
              <w:rPr>
                <w:rFonts w:hint="eastAsia" w:ascii="微软雅黑" w:hAnsi="微软雅黑" w:eastAsia="微软雅黑" w:cs="微软雅黑"/>
                <w:sz w:val="21"/>
                <w:szCs w:val="21"/>
                <w:highlight w:val="none"/>
                <w:lang w:val="en-US" w:eastAsia="zh-CN"/>
              </w:rPr>
              <w:t>+葡萄庄园+</w:t>
            </w:r>
            <w:r>
              <w:rPr>
                <w:rFonts w:hint="eastAsia" w:ascii="微软雅黑" w:hAnsi="微软雅黑" w:eastAsia="微软雅黑" w:cs="微软雅黑"/>
                <w:sz w:val="21"/>
                <w:szCs w:val="21"/>
                <w:highlight w:val="none"/>
              </w:rPr>
              <w:t>家访套票（专列统一为团队大巴往返，不换乘景区交通，</w:t>
            </w:r>
            <w:r>
              <w:rPr>
                <w:rFonts w:hint="eastAsia" w:ascii="微软雅黑" w:hAnsi="微软雅黑" w:eastAsia="微软雅黑" w:cs="微软雅黑"/>
                <w:sz w:val="21"/>
                <w:szCs w:val="21"/>
                <w:highlight w:val="none"/>
                <w:lang w:val="en-US" w:eastAsia="zh-CN"/>
              </w:rPr>
              <w:t>已核算年龄优惠，含车费，如放弃参观，不单独退门票费用</w:t>
            </w:r>
            <w:r>
              <w:rPr>
                <w:rFonts w:hint="eastAsia" w:ascii="微软雅黑" w:hAnsi="微软雅黑" w:eastAsia="微软雅黑" w:cs="微软雅黑"/>
                <w:sz w:val="21"/>
                <w:szCs w:val="21"/>
                <w:highlight w:val="none"/>
              </w:rPr>
              <w:t>）</w:t>
            </w:r>
          </w:p>
        </w:tc>
        <w:tc>
          <w:tcPr>
            <w:tcW w:w="1589" w:type="dxa"/>
            <w:vAlign w:val="center"/>
          </w:tcPr>
          <w:p w14:paraId="71643ED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w:t>
            </w:r>
            <w:r>
              <w:rPr>
                <w:rFonts w:hint="eastAsia" w:ascii="微软雅黑" w:hAnsi="微软雅黑" w:eastAsia="微软雅黑" w:cs="微软雅黑"/>
                <w:sz w:val="21"/>
                <w:szCs w:val="21"/>
                <w:highlight w:val="none"/>
                <w:lang w:val="en-US" w:eastAsia="zh-CN"/>
              </w:rPr>
              <w:t>9</w:t>
            </w:r>
            <w:r>
              <w:rPr>
                <w:rFonts w:hint="eastAsia" w:ascii="微软雅黑" w:hAnsi="微软雅黑" w:eastAsia="微软雅黑" w:cs="微软雅黑"/>
                <w:sz w:val="21"/>
                <w:szCs w:val="21"/>
                <w:highlight w:val="none"/>
              </w:rPr>
              <w:t>0</w:t>
            </w:r>
          </w:p>
        </w:tc>
        <w:tc>
          <w:tcPr>
            <w:tcW w:w="1689" w:type="dxa"/>
            <w:vAlign w:val="center"/>
          </w:tcPr>
          <w:p w14:paraId="2DCB21B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w:t>
            </w:r>
            <w:r>
              <w:rPr>
                <w:rFonts w:hint="eastAsia" w:ascii="微软雅黑" w:hAnsi="微软雅黑" w:eastAsia="微软雅黑" w:cs="微软雅黑"/>
                <w:sz w:val="21"/>
                <w:szCs w:val="21"/>
                <w:highlight w:val="none"/>
                <w:lang w:val="en-US" w:eastAsia="zh-CN"/>
              </w:rPr>
              <w:t>5</w:t>
            </w:r>
            <w:r>
              <w:rPr>
                <w:rFonts w:hint="eastAsia" w:ascii="微软雅黑" w:hAnsi="微软雅黑" w:eastAsia="微软雅黑" w:cs="微软雅黑"/>
                <w:sz w:val="21"/>
                <w:szCs w:val="21"/>
                <w:highlight w:val="none"/>
              </w:rPr>
              <w:t>0</w:t>
            </w:r>
          </w:p>
        </w:tc>
        <w:tc>
          <w:tcPr>
            <w:tcW w:w="1733" w:type="dxa"/>
            <w:vAlign w:val="center"/>
          </w:tcPr>
          <w:p w14:paraId="64D8FCB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w:t>
            </w:r>
            <w:r>
              <w:rPr>
                <w:rFonts w:hint="eastAsia" w:ascii="微软雅黑" w:hAnsi="微软雅黑" w:eastAsia="微软雅黑" w:cs="微软雅黑"/>
                <w:sz w:val="21"/>
                <w:szCs w:val="21"/>
                <w:highlight w:val="none"/>
                <w:lang w:val="en-US" w:eastAsia="zh-CN"/>
              </w:rPr>
              <w:t>1</w:t>
            </w:r>
            <w:r>
              <w:rPr>
                <w:rFonts w:hint="eastAsia" w:ascii="微软雅黑" w:hAnsi="微软雅黑" w:eastAsia="微软雅黑" w:cs="微软雅黑"/>
                <w:sz w:val="21"/>
                <w:szCs w:val="21"/>
                <w:highlight w:val="none"/>
              </w:rPr>
              <w:t>0</w:t>
            </w:r>
          </w:p>
        </w:tc>
        <w:tc>
          <w:tcPr>
            <w:tcW w:w="1598" w:type="dxa"/>
            <w:vAlign w:val="center"/>
          </w:tcPr>
          <w:p w14:paraId="7364AC4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w:t>
            </w:r>
            <w:r>
              <w:rPr>
                <w:rFonts w:hint="eastAsia" w:ascii="微软雅黑" w:hAnsi="微软雅黑" w:eastAsia="微软雅黑" w:cs="微软雅黑"/>
                <w:sz w:val="21"/>
                <w:szCs w:val="21"/>
                <w:highlight w:val="none"/>
                <w:lang w:val="en-US" w:eastAsia="zh-CN"/>
              </w:rPr>
              <w:t>1</w:t>
            </w:r>
            <w:r>
              <w:rPr>
                <w:rFonts w:hint="eastAsia" w:ascii="微软雅黑" w:hAnsi="微软雅黑" w:eastAsia="微软雅黑" w:cs="微软雅黑"/>
                <w:sz w:val="21"/>
                <w:szCs w:val="21"/>
                <w:highlight w:val="none"/>
              </w:rPr>
              <w:t>0</w:t>
            </w:r>
          </w:p>
        </w:tc>
      </w:tr>
      <w:tr w14:paraId="4F82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3509" w:type="dxa"/>
            <w:shd w:val="clear" w:color="auto" w:fill="auto"/>
            <w:vAlign w:val="center"/>
          </w:tcPr>
          <w:p w14:paraId="05CE4B3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kern w:val="2"/>
                <w:sz w:val="21"/>
                <w:szCs w:val="21"/>
                <w:highlight w:val="none"/>
                <w:lang w:val="en-US" w:eastAsia="zh-CN" w:bidi="ar-SA"/>
              </w:rPr>
            </w:pPr>
            <w:r>
              <w:rPr>
                <w:rFonts w:hint="eastAsia" w:ascii="微软雅黑" w:hAnsi="微软雅黑" w:eastAsia="微软雅黑" w:cs="微软雅黑"/>
                <w:sz w:val="21"/>
                <w:szCs w:val="21"/>
                <w:highlight w:val="none"/>
              </w:rPr>
              <w:t>天山神秘大峡谷</w:t>
            </w:r>
          </w:p>
        </w:tc>
        <w:tc>
          <w:tcPr>
            <w:tcW w:w="1589" w:type="dxa"/>
            <w:shd w:val="clear" w:color="auto" w:fill="auto"/>
            <w:vAlign w:val="center"/>
          </w:tcPr>
          <w:p w14:paraId="6B7341F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kern w:val="2"/>
                <w:sz w:val="21"/>
                <w:szCs w:val="21"/>
                <w:highlight w:val="none"/>
                <w:lang w:val="en-US" w:eastAsia="zh-CN" w:bidi="ar-SA"/>
              </w:rPr>
            </w:pPr>
            <w:r>
              <w:rPr>
                <w:rFonts w:hint="eastAsia" w:ascii="微软雅黑" w:hAnsi="微软雅黑" w:eastAsia="微软雅黑" w:cs="微软雅黑"/>
                <w:sz w:val="21"/>
                <w:szCs w:val="21"/>
                <w:highlight w:val="none"/>
              </w:rPr>
              <w:t>41</w:t>
            </w:r>
          </w:p>
        </w:tc>
        <w:tc>
          <w:tcPr>
            <w:tcW w:w="1689" w:type="dxa"/>
            <w:shd w:val="clear" w:color="auto" w:fill="auto"/>
            <w:vAlign w:val="center"/>
          </w:tcPr>
          <w:p w14:paraId="07D3311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kern w:val="2"/>
                <w:sz w:val="21"/>
                <w:szCs w:val="21"/>
                <w:highlight w:val="none"/>
                <w:lang w:val="en-US" w:eastAsia="zh-CN" w:bidi="ar-SA"/>
              </w:rPr>
            </w:pPr>
            <w:r>
              <w:rPr>
                <w:rFonts w:hint="eastAsia" w:ascii="微软雅黑" w:hAnsi="微软雅黑" w:eastAsia="微软雅黑" w:cs="微软雅黑"/>
                <w:sz w:val="21"/>
                <w:szCs w:val="21"/>
                <w:highlight w:val="none"/>
              </w:rPr>
              <w:t>21</w:t>
            </w:r>
          </w:p>
        </w:tc>
        <w:tc>
          <w:tcPr>
            <w:tcW w:w="1733" w:type="dxa"/>
            <w:shd w:val="clear" w:color="auto" w:fill="auto"/>
            <w:vAlign w:val="center"/>
          </w:tcPr>
          <w:p w14:paraId="5A60FF3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0</w:t>
            </w:r>
          </w:p>
        </w:tc>
        <w:tc>
          <w:tcPr>
            <w:tcW w:w="1598" w:type="dxa"/>
            <w:shd w:val="clear" w:color="auto" w:fill="auto"/>
            <w:vAlign w:val="center"/>
          </w:tcPr>
          <w:p w14:paraId="46ACFA8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0</w:t>
            </w:r>
          </w:p>
        </w:tc>
      </w:tr>
      <w:tr w14:paraId="2FC9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509" w:type="dxa"/>
            <w:shd w:val="clear" w:color="auto" w:fill="auto"/>
            <w:vAlign w:val="center"/>
          </w:tcPr>
          <w:p w14:paraId="21E0AAB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auto"/>
                <w:kern w:val="2"/>
                <w:sz w:val="21"/>
                <w:szCs w:val="21"/>
                <w:highlight w:val="none"/>
                <w:lang w:val="en-US" w:eastAsia="zh-CN" w:bidi="ar-SA"/>
              </w:rPr>
            </w:pPr>
            <w:r>
              <w:rPr>
                <w:rFonts w:hint="eastAsia" w:ascii="微软雅黑" w:hAnsi="微软雅黑" w:eastAsia="微软雅黑" w:cs="微软雅黑"/>
                <w:spacing w:val="11"/>
                <w:sz w:val="21"/>
                <w:szCs w:val="21"/>
                <w:highlight w:val="none"/>
              </w:rPr>
              <w:t>库</w:t>
            </w:r>
            <w:r>
              <w:rPr>
                <w:rFonts w:hint="eastAsia" w:ascii="微软雅黑" w:hAnsi="微软雅黑" w:eastAsia="微软雅黑" w:cs="微软雅黑"/>
                <w:sz w:val="21"/>
                <w:szCs w:val="21"/>
                <w:highlight w:val="none"/>
              </w:rPr>
              <w:t>车王府</w:t>
            </w:r>
          </w:p>
        </w:tc>
        <w:tc>
          <w:tcPr>
            <w:tcW w:w="1589" w:type="dxa"/>
            <w:shd w:val="clear" w:color="auto" w:fill="auto"/>
            <w:vAlign w:val="center"/>
          </w:tcPr>
          <w:p w14:paraId="34C395D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55</w:t>
            </w:r>
          </w:p>
        </w:tc>
        <w:tc>
          <w:tcPr>
            <w:tcW w:w="1689" w:type="dxa"/>
            <w:shd w:val="clear" w:color="auto" w:fill="auto"/>
            <w:vAlign w:val="center"/>
          </w:tcPr>
          <w:p w14:paraId="13578E8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30</w:t>
            </w:r>
          </w:p>
        </w:tc>
        <w:tc>
          <w:tcPr>
            <w:tcW w:w="1733" w:type="dxa"/>
            <w:shd w:val="clear" w:color="auto" w:fill="auto"/>
            <w:vAlign w:val="center"/>
          </w:tcPr>
          <w:p w14:paraId="05536EF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0</w:t>
            </w:r>
          </w:p>
        </w:tc>
        <w:tc>
          <w:tcPr>
            <w:tcW w:w="1598" w:type="dxa"/>
            <w:shd w:val="clear" w:color="auto" w:fill="auto"/>
            <w:vAlign w:val="center"/>
          </w:tcPr>
          <w:p w14:paraId="4A38CF0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0</w:t>
            </w:r>
          </w:p>
        </w:tc>
      </w:tr>
      <w:tr w14:paraId="54BC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3509" w:type="dxa"/>
            <w:shd w:val="clear" w:color="auto" w:fill="auto"/>
            <w:vAlign w:val="center"/>
          </w:tcPr>
          <w:p w14:paraId="2DFACEC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bCs w:val="0"/>
                <w:color w:val="auto"/>
                <w:kern w:val="0"/>
                <w:sz w:val="21"/>
                <w:szCs w:val="21"/>
                <w:lang w:val="en-US" w:eastAsia="zh-CN" w:bidi="ar"/>
              </w:rPr>
            </w:pPr>
            <w:r>
              <w:rPr>
                <w:rFonts w:hint="eastAsia" w:ascii="微软雅黑" w:hAnsi="微软雅黑" w:eastAsia="微软雅黑" w:cs="微软雅黑"/>
                <w:b w:val="0"/>
                <w:bCs w:val="0"/>
                <w:color w:val="auto"/>
                <w:kern w:val="0"/>
                <w:sz w:val="21"/>
                <w:szCs w:val="21"/>
                <w:lang w:val="en-US" w:eastAsia="zh-CN" w:bidi="ar"/>
              </w:rPr>
              <w:t>《杏花之约，丝路龟兹》演出</w:t>
            </w:r>
          </w:p>
          <w:p w14:paraId="6265A358">
            <w:pPr>
              <w:pStyle w:val="3"/>
              <w:keepNext w:val="0"/>
              <w:keepLines w:val="0"/>
              <w:pageBreakBefore w:val="0"/>
              <w:kinsoku/>
              <w:wordWrap/>
              <w:overflowPunct/>
              <w:topLinePunct w:val="0"/>
              <w:autoSpaceDE/>
              <w:autoSpaceDN/>
              <w:bidi w:val="0"/>
              <w:adjustRightInd/>
              <w:snapToGrid/>
              <w:spacing w:line="360" w:lineRule="exact"/>
              <w:ind w:firstLine="420" w:firstLineChars="200"/>
              <w:jc w:val="center"/>
              <w:textAlignment w:val="auto"/>
              <w:rPr>
                <w:rFonts w:hint="eastAsia" w:asciiTheme="minorHAnsi" w:hAnsiTheme="minorHAnsi" w:eastAsiaTheme="minorEastAsia" w:cstheme="minorBidi"/>
                <w:kern w:val="2"/>
                <w:sz w:val="21"/>
                <w:szCs w:val="21"/>
                <w:lang w:val="en-US" w:eastAsia="zh-CN" w:bidi="ar-SA"/>
              </w:rPr>
            </w:pPr>
            <w:r>
              <w:rPr>
                <w:rFonts w:hint="eastAsia" w:ascii="微软雅黑" w:hAnsi="微软雅黑" w:eastAsia="微软雅黑" w:cs="微软雅黑"/>
                <w:b w:val="0"/>
                <w:bCs w:val="0"/>
                <w:color w:val="auto"/>
                <w:kern w:val="0"/>
                <w:sz w:val="21"/>
                <w:szCs w:val="21"/>
                <w:lang w:val="en-US" w:eastAsia="zh-CN" w:bidi="ar"/>
              </w:rPr>
              <w:t>专列特别优惠价</w:t>
            </w:r>
          </w:p>
        </w:tc>
        <w:tc>
          <w:tcPr>
            <w:tcW w:w="1589" w:type="dxa"/>
            <w:shd w:val="clear" w:color="auto" w:fill="auto"/>
            <w:vAlign w:val="center"/>
          </w:tcPr>
          <w:p w14:paraId="4E2A6C7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158</w:t>
            </w:r>
          </w:p>
        </w:tc>
        <w:tc>
          <w:tcPr>
            <w:tcW w:w="1689" w:type="dxa"/>
            <w:shd w:val="clear" w:color="auto" w:fill="auto"/>
            <w:vAlign w:val="center"/>
          </w:tcPr>
          <w:p w14:paraId="27F88D9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158</w:t>
            </w:r>
          </w:p>
        </w:tc>
        <w:tc>
          <w:tcPr>
            <w:tcW w:w="1733" w:type="dxa"/>
            <w:shd w:val="clear" w:color="auto" w:fill="auto"/>
            <w:vAlign w:val="center"/>
          </w:tcPr>
          <w:p w14:paraId="2FCDB0E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158</w:t>
            </w:r>
          </w:p>
        </w:tc>
        <w:tc>
          <w:tcPr>
            <w:tcW w:w="1598" w:type="dxa"/>
            <w:shd w:val="clear" w:color="auto" w:fill="auto"/>
            <w:vAlign w:val="center"/>
          </w:tcPr>
          <w:p w14:paraId="4D2F364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158</w:t>
            </w:r>
          </w:p>
        </w:tc>
      </w:tr>
      <w:tr w14:paraId="5049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509" w:type="dxa"/>
            <w:vAlign w:val="center"/>
          </w:tcPr>
          <w:p w14:paraId="7C5863A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auto"/>
                <w:kern w:val="2"/>
                <w:sz w:val="21"/>
                <w:szCs w:val="21"/>
                <w:highlight w:val="none"/>
              </w:rPr>
            </w:pPr>
            <w:r>
              <w:rPr>
                <w:rFonts w:hint="eastAsia" w:ascii="微软雅黑" w:hAnsi="微软雅黑" w:eastAsia="微软雅黑" w:cs="微软雅黑"/>
                <w:spacing w:val="10"/>
                <w:sz w:val="21"/>
                <w:szCs w:val="21"/>
                <w:highlight w:val="none"/>
              </w:rPr>
              <w:t>艾</w:t>
            </w:r>
            <w:r>
              <w:rPr>
                <w:rFonts w:hint="eastAsia" w:ascii="微软雅黑" w:hAnsi="微软雅黑" w:eastAsia="微软雅黑" w:cs="微软雅黑"/>
                <w:sz w:val="21"/>
                <w:szCs w:val="21"/>
                <w:highlight w:val="none"/>
              </w:rPr>
              <w:t>提尕尔清真寺</w:t>
            </w:r>
          </w:p>
        </w:tc>
        <w:tc>
          <w:tcPr>
            <w:tcW w:w="1589" w:type="dxa"/>
            <w:vAlign w:val="center"/>
          </w:tcPr>
          <w:p w14:paraId="65F3112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30</w:t>
            </w:r>
          </w:p>
        </w:tc>
        <w:tc>
          <w:tcPr>
            <w:tcW w:w="1689" w:type="dxa"/>
            <w:vAlign w:val="center"/>
          </w:tcPr>
          <w:p w14:paraId="38E69E3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15</w:t>
            </w:r>
          </w:p>
        </w:tc>
        <w:tc>
          <w:tcPr>
            <w:tcW w:w="1733" w:type="dxa"/>
            <w:vAlign w:val="center"/>
          </w:tcPr>
          <w:p w14:paraId="0250D75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rPr>
            </w:pPr>
            <w:r>
              <w:rPr>
                <w:rFonts w:hint="eastAsia" w:ascii="微软雅黑" w:hAnsi="微软雅黑" w:eastAsia="微软雅黑" w:cs="微软雅黑"/>
                <w:sz w:val="21"/>
                <w:szCs w:val="21"/>
                <w:highlight w:val="none"/>
              </w:rPr>
              <w:t>0</w:t>
            </w:r>
          </w:p>
        </w:tc>
        <w:tc>
          <w:tcPr>
            <w:tcW w:w="1598" w:type="dxa"/>
            <w:vAlign w:val="center"/>
          </w:tcPr>
          <w:p w14:paraId="7262B86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rPr>
            </w:pPr>
            <w:r>
              <w:rPr>
                <w:rFonts w:hint="eastAsia" w:ascii="微软雅黑" w:hAnsi="微软雅黑" w:eastAsia="微软雅黑" w:cs="微软雅黑"/>
                <w:sz w:val="21"/>
                <w:szCs w:val="21"/>
                <w:highlight w:val="none"/>
              </w:rPr>
              <w:t>0</w:t>
            </w:r>
          </w:p>
        </w:tc>
      </w:tr>
      <w:tr w14:paraId="6E42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509" w:type="dxa"/>
            <w:vAlign w:val="center"/>
          </w:tcPr>
          <w:p w14:paraId="6E4A6466">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spacing w:val="10"/>
                <w:sz w:val="21"/>
                <w:szCs w:val="21"/>
                <w:highlight w:val="none"/>
                <w:lang w:val="en-US" w:eastAsia="zh-CN"/>
              </w:rPr>
            </w:pPr>
            <w:r>
              <w:rPr>
                <w:rFonts w:hint="eastAsia" w:ascii="微软雅黑" w:hAnsi="微软雅黑" w:eastAsia="微软雅黑" w:cs="微软雅黑"/>
                <w:spacing w:val="10"/>
                <w:sz w:val="21"/>
                <w:szCs w:val="21"/>
                <w:highlight w:val="none"/>
                <w:lang w:val="en-US" w:eastAsia="zh-CN"/>
              </w:rPr>
              <w:t>白沙山-白沙湖</w:t>
            </w:r>
          </w:p>
        </w:tc>
        <w:tc>
          <w:tcPr>
            <w:tcW w:w="1589" w:type="dxa"/>
            <w:vAlign w:val="center"/>
          </w:tcPr>
          <w:p w14:paraId="2357FBA0">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40</w:t>
            </w:r>
          </w:p>
        </w:tc>
        <w:tc>
          <w:tcPr>
            <w:tcW w:w="1689" w:type="dxa"/>
            <w:vAlign w:val="center"/>
          </w:tcPr>
          <w:p w14:paraId="0C31A161">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20</w:t>
            </w:r>
          </w:p>
        </w:tc>
        <w:tc>
          <w:tcPr>
            <w:tcW w:w="1733" w:type="dxa"/>
            <w:vAlign w:val="center"/>
          </w:tcPr>
          <w:p w14:paraId="15BB84F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0</w:t>
            </w:r>
          </w:p>
        </w:tc>
        <w:tc>
          <w:tcPr>
            <w:tcW w:w="1598" w:type="dxa"/>
            <w:vAlign w:val="center"/>
          </w:tcPr>
          <w:p w14:paraId="65276D2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0</w:t>
            </w:r>
          </w:p>
        </w:tc>
      </w:tr>
      <w:tr w14:paraId="4B6A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509" w:type="dxa"/>
            <w:vAlign w:val="center"/>
          </w:tcPr>
          <w:p w14:paraId="19A11FE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kern w:val="2"/>
                <w:sz w:val="21"/>
                <w:szCs w:val="21"/>
                <w:highlight w:val="none"/>
              </w:rPr>
            </w:pPr>
            <w:r>
              <w:rPr>
                <w:rFonts w:hint="eastAsia" w:ascii="微软雅黑" w:hAnsi="微软雅黑" w:eastAsia="微软雅黑" w:cs="微软雅黑"/>
                <w:sz w:val="21"/>
                <w:szCs w:val="21"/>
                <w:highlight w:val="none"/>
              </w:rPr>
              <w:t>喀拉库</w:t>
            </w:r>
            <w:r>
              <w:rPr>
                <w:rFonts w:hint="eastAsia" w:ascii="微软雅黑" w:hAnsi="微软雅黑" w:eastAsia="微软雅黑" w:cs="微软雅黑"/>
                <w:sz w:val="21"/>
                <w:szCs w:val="21"/>
                <w:highlight w:val="none"/>
                <w:lang w:val="en-US" w:eastAsia="zh-CN"/>
              </w:rPr>
              <w:t>勒</w:t>
            </w:r>
            <w:r>
              <w:rPr>
                <w:rFonts w:hint="eastAsia" w:ascii="微软雅黑" w:hAnsi="微软雅黑" w:eastAsia="微软雅黑" w:cs="微软雅黑"/>
                <w:sz w:val="21"/>
                <w:szCs w:val="21"/>
                <w:highlight w:val="none"/>
              </w:rPr>
              <w:t>湖</w:t>
            </w:r>
          </w:p>
        </w:tc>
        <w:tc>
          <w:tcPr>
            <w:tcW w:w="1589" w:type="dxa"/>
            <w:vAlign w:val="center"/>
          </w:tcPr>
          <w:p w14:paraId="5551C2A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kern w:val="2"/>
                <w:sz w:val="21"/>
                <w:szCs w:val="21"/>
                <w:highlight w:val="none"/>
              </w:rPr>
            </w:pPr>
            <w:r>
              <w:rPr>
                <w:rFonts w:hint="eastAsia" w:ascii="微软雅黑" w:hAnsi="微软雅黑" w:eastAsia="微软雅黑" w:cs="微软雅黑"/>
                <w:sz w:val="21"/>
                <w:szCs w:val="21"/>
                <w:highlight w:val="none"/>
              </w:rPr>
              <w:t>45</w:t>
            </w:r>
          </w:p>
        </w:tc>
        <w:tc>
          <w:tcPr>
            <w:tcW w:w="1689" w:type="dxa"/>
            <w:vAlign w:val="center"/>
          </w:tcPr>
          <w:p w14:paraId="3CA4489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kern w:val="2"/>
                <w:sz w:val="21"/>
                <w:szCs w:val="21"/>
                <w:highlight w:val="none"/>
              </w:rPr>
            </w:pPr>
            <w:r>
              <w:rPr>
                <w:rFonts w:hint="eastAsia" w:ascii="微软雅黑" w:hAnsi="微软雅黑" w:eastAsia="微软雅黑" w:cs="微软雅黑"/>
                <w:sz w:val="21"/>
                <w:szCs w:val="21"/>
                <w:highlight w:val="none"/>
              </w:rPr>
              <w:t>22</w:t>
            </w:r>
          </w:p>
        </w:tc>
        <w:tc>
          <w:tcPr>
            <w:tcW w:w="1733" w:type="dxa"/>
            <w:vAlign w:val="center"/>
          </w:tcPr>
          <w:p w14:paraId="0580D7B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rPr>
            </w:pPr>
            <w:r>
              <w:rPr>
                <w:rFonts w:hint="eastAsia" w:ascii="微软雅黑" w:hAnsi="微软雅黑" w:eastAsia="微软雅黑" w:cs="微软雅黑"/>
                <w:sz w:val="21"/>
                <w:szCs w:val="21"/>
                <w:highlight w:val="none"/>
              </w:rPr>
              <w:t>0</w:t>
            </w:r>
          </w:p>
        </w:tc>
        <w:tc>
          <w:tcPr>
            <w:tcW w:w="1598" w:type="dxa"/>
            <w:vAlign w:val="center"/>
          </w:tcPr>
          <w:p w14:paraId="3AE056A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rPr>
            </w:pPr>
            <w:r>
              <w:rPr>
                <w:rFonts w:hint="eastAsia" w:ascii="微软雅黑" w:hAnsi="微软雅黑" w:eastAsia="微软雅黑" w:cs="微软雅黑"/>
                <w:sz w:val="21"/>
                <w:szCs w:val="21"/>
                <w:highlight w:val="none"/>
              </w:rPr>
              <w:t>0</w:t>
            </w:r>
          </w:p>
        </w:tc>
      </w:tr>
      <w:tr w14:paraId="1821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509" w:type="dxa"/>
            <w:shd w:val="clear" w:color="auto" w:fill="auto"/>
            <w:vAlign w:val="center"/>
          </w:tcPr>
          <w:p w14:paraId="42F9C3C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乐器村+托克扎克镇阿亚格曼干村 （援疆专列套票，含车费服务费等综费，报名享援疆特惠</w:t>
            </w:r>
            <w:r>
              <w:rPr>
                <w:rFonts w:hint="eastAsia" w:ascii="微软雅黑" w:hAnsi="微软雅黑" w:eastAsia="微软雅黑" w:cs="微软雅黑"/>
                <w:sz w:val="21"/>
                <w:szCs w:val="21"/>
                <w:highlight w:val="none"/>
                <w:lang w:val="en-US"/>
              </w:rPr>
              <w:t>必交</w:t>
            </w:r>
            <w:r>
              <w:rPr>
                <w:rFonts w:hint="eastAsia" w:ascii="微软雅黑" w:hAnsi="微软雅黑" w:eastAsia="微软雅黑" w:cs="微软雅黑"/>
                <w:sz w:val="21"/>
                <w:szCs w:val="21"/>
                <w:highlight w:val="none"/>
                <w:lang w:val="en-US" w:eastAsia="zh-CN"/>
              </w:rPr>
              <w:t>)</w:t>
            </w:r>
          </w:p>
        </w:tc>
        <w:tc>
          <w:tcPr>
            <w:tcW w:w="1589" w:type="dxa"/>
            <w:shd w:val="clear" w:color="auto" w:fill="auto"/>
            <w:vAlign w:val="center"/>
          </w:tcPr>
          <w:p w14:paraId="02D8B56A">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Cs/>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80</w:t>
            </w:r>
          </w:p>
        </w:tc>
        <w:tc>
          <w:tcPr>
            <w:tcW w:w="1689" w:type="dxa"/>
            <w:shd w:val="clear" w:color="auto" w:fill="auto"/>
            <w:vAlign w:val="center"/>
          </w:tcPr>
          <w:p w14:paraId="4EB44A3F">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Cs/>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80</w:t>
            </w:r>
          </w:p>
        </w:tc>
        <w:tc>
          <w:tcPr>
            <w:tcW w:w="1733" w:type="dxa"/>
            <w:shd w:val="clear" w:color="auto" w:fill="auto"/>
            <w:vAlign w:val="center"/>
          </w:tcPr>
          <w:p w14:paraId="7591293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80</w:t>
            </w:r>
          </w:p>
        </w:tc>
        <w:tc>
          <w:tcPr>
            <w:tcW w:w="1598" w:type="dxa"/>
            <w:shd w:val="clear" w:color="auto" w:fill="auto"/>
            <w:vAlign w:val="center"/>
          </w:tcPr>
          <w:p w14:paraId="5CE6AA5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80</w:t>
            </w:r>
          </w:p>
        </w:tc>
      </w:tr>
      <w:tr w14:paraId="1DD6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509" w:type="dxa"/>
            <w:shd w:val="clear" w:color="auto" w:fill="auto"/>
            <w:vAlign w:val="center"/>
          </w:tcPr>
          <w:p w14:paraId="0604B26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sz w:val="21"/>
                <w:szCs w:val="21"/>
                <w:highlight w:val="none"/>
              </w:rPr>
              <w:t>罗布人村寨</w:t>
            </w:r>
            <w:r>
              <w:rPr>
                <w:rFonts w:hint="eastAsia" w:ascii="微软雅黑" w:hAnsi="微软雅黑" w:eastAsia="微软雅黑" w:cs="微软雅黑"/>
                <w:sz w:val="21"/>
                <w:szCs w:val="21"/>
                <w:highlight w:val="none"/>
                <w:lang w:val="en-US" w:eastAsia="zh-CN"/>
              </w:rPr>
              <w:t>+区间车</w:t>
            </w:r>
          </w:p>
        </w:tc>
        <w:tc>
          <w:tcPr>
            <w:tcW w:w="1589" w:type="dxa"/>
            <w:shd w:val="clear" w:color="auto" w:fill="auto"/>
            <w:vAlign w:val="center"/>
          </w:tcPr>
          <w:p w14:paraId="3BB3EB3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sz w:val="21"/>
                <w:szCs w:val="21"/>
                <w:highlight w:val="none"/>
              </w:rPr>
              <w:t>35+15</w:t>
            </w:r>
          </w:p>
        </w:tc>
        <w:tc>
          <w:tcPr>
            <w:tcW w:w="1689" w:type="dxa"/>
            <w:shd w:val="clear" w:color="auto" w:fill="auto"/>
            <w:vAlign w:val="center"/>
          </w:tcPr>
          <w:p w14:paraId="1EA0D80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sz w:val="21"/>
                <w:szCs w:val="21"/>
                <w:highlight w:val="none"/>
              </w:rPr>
              <w:t>18+15</w:t>
            </w:r>
          </w:p>
        </w:tc>
        <w:tc>
          <w:tcPr>
            <w:tcW w:w="1733" w:type="dxa"/>
            <w:shd w:val="clear" w:color="auto" w:fill="auto"/>
            <w:vAlign w:val="center"/>
          </w:tcPr>
          <w:p w14:paraId="7A2DE27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sz w:val="21"/>
                <w:szCs w:val="21"/>
                <w:highlight w:val="none"/>
              </w:rPr>
              <w:t>0+15</w:t>
            </w:r>
          </w:p>
        </w:tc>
        <w:tc>
          <w:tcPr>
            <w:tcW w:w="1598" w:type="dxa"/>
            <w:shd w:val="clear" w:color="auto" w:fill="auto"/>
            <w:vAlign w:val="center"/>
          </w:tcPr>
          <w:p w14:paraId="74916BD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sz w:val="21"/>
                <w:szCs w:val="21"/>
                <w:highlight w:val="none"/>
              </w:rPr>
              <w:t>0+15</w:t>
            </w:r>
          </w:p>
        </w:tc>
      </w:tr>
      <w:tr w14:paraId="7318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509" w:type="dxa"/>
            <w:vAlign w:val="center"/>
          </w:tcPr>
          <w:p w14:paraId="45B66DE1">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2"/>
                <w:sz w:val="21"/>
                <w:szCs w:val="21"/>
                <w:highlight w:val="none"/>
              </w:rPr>
            </w:pPr>
            <w:r>
              <w:rPr>
                <w:rFonts w:hint="eastAsia" w:ascii="微软雅黑" w:hAnsi="微软雅黑" w:eastAsia="微软雅黑" w:cs="微软雅黑"/>
                <w:sz w:val="21"/>
                <w:szCs w:val="21"/>
                <w:highlight w:val="none"/>
              </w:rPr>
              <w:t>合计</w:t>
            </w:r>
          </w:p>
        </w:tc>
        <w:tc>
          <w:tcPr>
            <w:tcW w:w="1589" w:type="dxa"/>
            <w:shd w:val="clear" w:color="auto" w:fill="auto"/>
            <w:vAlign w:val="center"/>
          </w:tcPr>
          <w:p w14:paraId="02A2203E">
            <w:pPr>
              <w:keepNext w:val="0"/>
              <w:keepLines w:val="0"/>
              <w:widowControl/>
              <w:suppressLineNumbers w:val="0"/>
              <w:jc w:val="center"/>
              <w:textAlignment w:val="center"/>
              <w:rPr>
                <w:rFonts w:hint="default" w:ascii="微软雅黑" w:hAnsi="微软雅黑" w:eastAsia="微软雅黑" w:cs="微软雅黑"/>
                <w:b/>
                <w:bCs/>
                <w:kern w:val="2"/>
                <w:sz w:val="18"/>
                <w:szCs w:val="18"/>
                <w:highlight w:val="none"/>
                <w:lang w:val="en-US" w:eastAsia="zh-CN" w:bidi="ar-SA"/>
              </w:rPr>
            </w:pPr>
            <w:r>
              <w:rPr>
                <w:rFonts w:hint="eastAsia" w:ascii="微软雅黑" w:hAnsi="微软雅黑" w:eastAsia="微软雅黑" w:cs="微软雅黑"/>
                <w:b/>
                <w:bCs/>
                <w:i w:val="0"/>
                <w:iCs w:val="0"/>
                <w:color w:val="000000"/>
                <w:kern w:val="0"/>
                <w:sz w:val="18"/>
                <w:szCs w:val="18"/>
                <w:u w:val="none"/>
                <w:lang w:val="en-US" w:eastAsia="zh-CN" w:bidi="ar"/>
              </w:rPr>
              <w:t>1489</w:t>
            </w:r>
          </w:p>
        </w:tc>
        <w:tc>
          <w:tcPr>
            <w:tcW w:w="1689" w:type="dxa"/>
            <w:shd w:val="clear" w:color="auto" w:fill="auto"/>
            <w:vAlign w:val="center"/>
          </w:tcPr>
          <w:p w14:paraId="20BB9349">
            <w:pPr>
              <w:keepNext w:val="0"/>
              <w:keepLines w:val="0"/>
              <w:widowControl/>
              <w:suppressLineNumbers w:val="0"/>
              <w:jc w:val="center"/>
              <w:textAlignment w:val="center"/>
              <w:rPr>
                <w:rFonts w:hint="default" w:ascii="微软雅黑" w:hAnsi="微软雅黑" w:eastAsia="微软雅黑" w:cs="微软雅黑"/>
                <w:b/>
                <w:bCs/>
                <w:kern w:val="2"/>
                <w:sz w:val="18"/>
                <w:szCs w:val="18"/>
                <w:highlight w:val="none"/>
                <w:lang w:val="en-US" w:eastAsia="zh-CN" w:bidi="ar-SA"/>
              </w:rPr>
            </w:pPr>
            <w:r>
              <w:rPr>
                <w:rFonts w:hint="default" w:ascii="微软雅黑" w:hAnsi="微软雅黑" w:eastAsia="微软雅黑" w:cs="微软雅黑"/>
                <w:b/>
                <w:bCs/>
                <w:kern w:val="2"/>
                <w:sz w:val="18"/>
                <w:szCs w:val="18"/>
                <w:highlight w:val="none"/>
                <w:lang w:val="en-US" w:eastAsia="zh-CN" w:bidi="ar-SA"/>
              </w:rPr>
              <w:t>1149.5</w:t>
            </w:r>
          </w:p>
        </w:tc>
        <w:tc>
          <w:tcPr>
            <w:tcW w:w="1733" w:type="dxa"/>
            <w:shd w:val="clear" w:color="auto" w:fill="auto"/>
            <w:vAlign w:val="center"/>
          </w:tcPr>
          <w:p w14:paraId="570E2A2B">
            <w:pPr>
              <w:keepNext w:val="0"/>
              <w:keepLines w:val="0"/>
              <w:widowControl/>
              <w:suppressLineNumbers w:val="0"/>
              <w:jc w:val="center"/>
              <w:textAlignment w:val="center"/>
              <w:rPr>
                <w:rFonts w:hint="default" w:ascii="微软雅黑" w:hAnsi="微软雅黑" w:eastAsia="微软雅黑" w:cs="微软雅黑"/>
                <w:b/>
                <w:bCs/>
                <w:kern w:val="2"/>
                <w:sz w:val="18"/>
                <w:szCs w:val="18"/>
                <w:highlight w:val="none"/>
                <w:lang w:val="en-US" w:eastAsia="zh-CN" w:bidi="ar-SA"/>
              </w:rPr>
            </w:pPr>
            <w:r>
              <w:rPr>
                <w:rFonts w:hint="default" w:ascii="微软雅黑" w:hAnsi="微软雅黑" w:eastAsia="微软雅黑" w:cs="微软雅黑"/>
                <w:b/>
                <w:bCs/>
                <w:kern w:val="2"/>
                <w:sz w:val="18"/>
                <w:szCs w:val="18"/>
                <w:highlight w:val="none"/>
                <w:lang w:val="en-US" w:eastAsia="zh-CN" w:bidi="ar-SA"/>
              </w:rPr>
              <w:t>778</w:t>
            </w:r>
          </w:p>
        </w:tc>
        <w:tc>
          <w:tcPr>
            <w:tcW w:w="1598" w:type="dxa"/>
            <w:shd w:val="clear" w:color="auto" w:fill="auto"/>
            <w:vAlign w:val="center"/>
          </w:tcPr>
          <w:p w14:paraId="535C129A">
            <w:pPr>
              <w:keepNext w:val="0"/>
              <w:keepLines w:val="0"/>
              <w:widowControl/>
              <w:suppressLineNumbers w:val="0"/>
              <w:jc w:val="center"/>
              <w:textAlignment w:val="center"/>
              <w:rPr>
                <w:rFonts w:hint="default" w:asciiTheme="minorHAnsi" w:hAnsiTheme="minorHAnsi" w:eastAsiaTheme="minorEastAsia" w:cstheme="minorBidi"/>
                <w:b/>
                <w:bCs/>
                <w:kern w:val="2"/>
                <w:sz w:val="18"/>
                <w:szCs w:val="18"/>
                <w:lang w:val="en-US" w:eastAsia="zh-CN" w:bidi="ar-SA"/>
              </w:rPr>
            </w:pPr>
            <w:r>
              <w:rPr>
                <w:rFonts w:hint="default" w:ascii="微软雅黑" w:hAnsi="微软雅黑" w:eastAsia="微软雅黑" w:cs="微软雅黑"/>
                <w:b/>
                <w:bCs/>
                <w:kern w:val="2"/>
                <w:sz w:val="18"/>
                <w:szCs w:val="18"/>
                <w:highlight w:val="none"/>
                <w:lang w:val="en-US" w:eastAsia="zh-CN" w:bidi="ar-SA"/>
              </w:rPr>
              <w:t>778</w:t>
            </w:r>
          </w:p>
        </w:tc>
      </w:tr>
      <w:tr w14:paraId="423D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0118" w:type="dxa"/>
            <w:gridSpan w:val="5"/>
            <w:vAlign w:val="center"/>
          </w:tcPr>
          <w:p w14:paraId="16D34650">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kern w:val="2"/>
                <w:sz w:val="21"/>
                <w:szCs w:val="21"/>
                <w:highlight w:val="none"/>
              </w:rPr>
            </w:pPr>
            <w:r>
              <w:rPr>
                <w:rFonts w:hint="eastAsia" w:ascii="微软雅黑" w:hAnsi="微软雅黑" w:eastAsia="微软雅黑" w:cs="微软雅黑"/>
                <w:spacing w:val="17"/>
                <w:sz w:val="21"/>
                <w:szCs w:val="21"/>
                <w:highlight w:val="yellow"/>
              </w:rPr>
              <w:t>1</w:t>
            </w:r>
            <w:r>
              <w:rPr>
                <w:rFonts w:hint="eastAsia" w:ascii="微软雅黑" w:hAnsi="微软雅黑" w:eastAsia="微软雅黑" w:cs="微软雅黑"/>
                <w:sz w:val="21"/>
                <w:szCs w:val="21"/>
                <w:highlight w:val="yellow"/>
              </w:rPr>
              <w:t xml:space="preserve">、以上门票列表仅为宣传使用，实际产生门票以出发时间景区政策为准，多退少补，谢谢配合。 </w:t>
            </w:r>
            <w:r>
              <w:rPr>
                <w:rFonts w:hint="eastAsia" w:ascii="微软雅黑" w:hAnsi="微软雅黑" w:eastAsia="微软雅黑" w:cs="微软雅黑"/>
                <w:sz w:val="21"/>
                <w:szCs w:val="21"/>
                <w:highlight w:val="none"/>
              </w:rPr>
              <w:t xml:space="preserve">                               </w:t>
            </w:r>
            <w:r>
              <w:rPr>
                <w:rFonts w:hint="eastAsia" w:ascii="微软雅黑" w:hAnsi="微软雅黑" w:eastAsia="微软雅黑" w:cs="微软雅黑"/>
                <w:spacing w:val="16"/>
                <w:sz w:val="21"/>
                <w:szCs w:val="21"/>
                <w:highlight w:val="none"/>
              </w:rPr>
              <w:t>2、产品</w:t>
            </w:r>
            <w:r>
              <w:rPr>
                <w:rFonts w:hint="eastAsia" w:ascii="微软雅黑" w:hAnsi="微软雅黑" w:eastAsia="微软雅黑" w:cs="微软雅黑"/>
                <w:spacing w:val="11"/>
                <w:sz w:val="21"/>
                <w:szCs w:val="21"/>
                <w:highlight w:val="none"/>
              </w:rPr>
              <w:t>是</w:t>
            </w:r>
            <w:r>
              <w:rPr>
                <w:rFonts w:hint="eastAsia" w:ascii="微软雅黑" w:hAnsi="微软雅黑" w:eastAsia="微软雅黑" w:cs="微软雅黑"/>
                <w:spacing w:val="8"/>
                <w:sz w:val="21"/>
                <w:szCs w:val="21"/>
                <w:highlight w:val="none"/>
              </w:rPr>
              <w:t>面向老年市场，适应老年人出行</w:t>
            </w:r>
            <w:r>
              <w:rPr>
                <w:rFonts w:hint="eastAsia" w:ascii="微软雅黑" w:hAnsi="微软雅黑" w:eastAsia="微软雅黑" w:cs="微软雅黑"/>
                <w:color w:val="auto"/>
                <w:spacing w:val="8"/>
                <w:sz w:val="21"/>
                <w:szCs w:val="21"/>
                <w:highlight w:val="none"/>
              </w:rPr>
              <w:t>的专项旅游产品，国家针对不同阶段的老年人制订了优惠政策，优惠政策的</w:t>
            </w:r>
            <w:r>
              <w:rPr>
                <w:rFonts w:hint="eastAsia" w:ascii="微软雅黑" w:hAnsi="微软雅黑" w:eastAsia="微软雅黑" w:cs="微软雅黑"/>
                <w:color w:val="auto"/>
                <w:spacing w:val="18"/>
                <w:sz w:val="21"/>
                <w:szCs w:val="21"/>
                <w:highlight w:val="none"/>
              </w:rPr>
              <w:t>年龄阶段</w:t>
            </w:r>
            <w:r>
              <w:rPr>
                <w:rFonts w:hint="eastAsia" w:ascii="微软雅黑" w:hAnsi="微软雅黑" w:eastAsia="微软雅黑" w:cs="微软雅黑"/>
                <w:color w:val="auto"/>
                <w:spacing w:val="14"/>
                <w:sz w:val="21"/>
                <w:szCs w:val="21"/>
                <w:highlight w:val="none"/>
              </w:rPr>
              <w:t>严</w:t>
            </w:r>
            <w:r>
              <w:rPr>
                <w:rFonts w:hint="eastAsia" w:ascii="微软雅黑" w:hAnsi="微软雅黑" w:eastAsia="微软雅黑" w:cs="微软雅黑"/>
                <w:color w:val="auto"/>
                <w:sz w:val="21"/>
                <w:szCs w:val="21"/>
                <w:highlight w:val="none"/>
              </w:rPr>
              <w:t>格按身份证实际出生日期为准，不跨年度计算， 出行前未携带本人身份证原件及相关有效证件的游客均按</w:t>
            </w:r>
            <w:r>
              <w:rPr>
                <w:rFonts w:hint="eastAsia" w:ascii="微软雅黑" w:hAnsi="微软雅黑" w:eastAsia="微软雅黑" w:cs="微软雅黑"/>
                <w:color w:val="auto"/>
                <w:spacing w:val="13"/>
                <w:sz w:val="21"/>
                <w:szCs w:val="21"/>
                <w:highlight w:val="none"/>
              </w:rPr>
              <w:t>全</w:t>
            </w:r>
            <w:r>
              <w:rPr>
                <w:rFonts w:hint="eastAsia" w:ascii="微软雅黑" w:hAnsi="微软雅黑" w:eastAsia="微软雅黑" w:cs="微软雅黑"/>
                <w:color w:val="auto"/>
                <w:spacing w:val="10"/>
                <w:sz w:val="21"/>
                <w:szCs w:val="21"/>
                <w:highlight w:val="none"/>
              </w:rPr>
              <w:t>票处理，</w:t>
            </w:r>
            <w:r>
              <w:rPr>
                <w:rFonts w:hint="eastAsia" w:ascii="微软雅黑" w:hAnsi="微软雅黑" w:eastAsia="微软雅黑"/>
                <w:bCs/>
                <w:color w:val="auto"/>
                <w:sz w:val="21"/>
                <w:szCs w:val="21"/>
                <w:highlight w:val="none"/>
              </w:rPr>
              <w:t>证件优惠不能重复使用</w:t>
            </w:r>
            <w:r>
              <w:rPr>
                <w:rFonts w:hint="eastAsia" w:ascii="微软雅黑" w:hAnsi="微软雅黑" w:eastAsia="微软雅黑"/>
                <w:bCs/>
                <w:color w:val="auto"/>
                <w:sz w:val="21"/>
                <w:szCs w:val="21"/>
                <w:highlight w:val="none"/>
                <w:lang w:eastAsia="zh-CN"/>
              </w:rPr>
              <w:t>，</w:t>
            </w:r>
            <w:r>
              <w:rPr>
                <w:rFonts w:hint="eastAsia" w:ascii="微软雅黑" w:hAnsi="微软雅黑" w:eastAsia="微软雅黑" w:cs="微软雅黑"/>
                <w:color w:val="auto"/>
                <w:spacing w:val="10"/>
                <w:sz w:val="21"/>
                <w:szCs w:val="21"/>
                <w:highlight w:val="none"/>
              </w:rPr>
              <w:t>敬请谅解！</w:t>
            </w:r>
          </w:p>
        </w:tc>
      </w:tr>
    </w:tbl>
    <w:p w14:paraId="1B212918">
      <w:pPr>
        <w:keepNext w:val="0"/>
        <w:keepLines w:val="0"/>
        <w:pageBreakBefore w:val="0"/>
        <w:kinsoku/>
        <w:wordWrap/>
        <w:overflowPunct/>
        <w:topLinePunct w:val="0"/>
        <w:autoSpaceDE/>
        <w:autoSpaceDN/>
        <w:bidi w:val="0"/>
        <w:adjustRightInd/>
        <w:snapToGrid/>
        <w:spacing w:line="360" w:lineRule="exact"/>
        <w:jc w:val="left"/>
        <w:textAlignment w:val="auto"/>
        <w:rPr>
          <w:rFonts w:ascii="微软雅黑" w:hAnsi="微软雅黑" w:eastAsia="微软雅黑"/>
          <w:b/>
          <w:sz w:val="21"/>
          <w:szCs w:val="21"/>
          <w:highlight w:val="none"/>
        </w:rPr>
      </w:pPr>
      <w:r>
        <w:rPr>
          <w:rFonts w:hint="eastAsia" w:ascii="微软雅黑" w:hAnsi="微软雅黑" w:eastAsia="微软雅黑" w:cs="宋体"/>
          <w:sz w:val="21"/>
          <w:szCs w:val="21"/>
          <w:highlight w:val="none"/>
          <w:lang w:val="en-US" w:eastAsia="zh-CN"/>
        </w:rPr>
        <w:t>6</w:t>
      </w:r>
      <w:r>
        <w:rPr>
          <w:rFonts w:hint="eastAsia" w:ascii="微软雅黑" w:hAnsi="微软雅黑" w:eastAsia="微软雅黑" w:cs="宋体"/>
          <w:sz w:val="21"/>
          <w:szCs w:val="21"/>
          <w:highlight w:val="none"/>
        </w:rPr>
        <w:t>、</w:t>
      </w:r>
      <w:r>
        <w:rPr>
          <w:rFonts w:hint="eastAsia" w:ascii="微软雅黑" w:hAnsi="微软雅黑" w:eastAsia="微软雅黑" w:cs="宋体"/>
          <w:b/>
          <w:bCs/>
          <w:sz w:val="21"/>
          <w:szCs w:val="21"/>
          <w:highlight w:val="none"/>
        </w:rPr>
        <w:t>保险</w:t>
      </w:r>
      <w:r>
        <w:rPr>
          <w:rFonts w:hint="eastAsia" w:ascii="微软雅黑" w:hAnsi="微软雅黑" w:eastAsia="微软雅黑" w:cs="宋体"/>
          <w:sz w:val="21"/>
          <w:szCs w:val="21"/>
          <w:highlight w:val="none"/>
        </w:rPr>
        <w:t>：</w:t>
      </w:r>
      <w:r>
        <w:rPr>
          <w:rFonts w:hint="eastAsia" w:ascii="微软雅黑" w:hAnsi="微软雅黑" w:eastAsia="微软雅黑"/>
          <w:sz w:val="21"/>
          <w:szCs w:val="21"/>
          <w:highlight w:val="none"/>
        </w:rPr>
        <w:t>我社已按国家规定购买了旅行社责任险;</w:t>
      </w:r>
      <w:r>
        <w:rPr>
          <w:rFonts w:hint="eastAsia" w:ascii="微软雅黑" w:hAnsi="微软雅黑" w:eastAsia="微软雅黑"/>
          <w:b/>
          <w:sz w:val="21"/>
          <w:szCs w:val="21"/>
          <w:highlight w:val="none"/>
        </w:rPr>
        <w:t>强烈建议游客自行购买一份旅游意外险；</w:t>
      </w:r>
    </w:p>
    <w:p w14:paraId="7641B964">
      <w:pPr>
        <w:keepNext w:val="0"/>
        <w:keepLines w:val="0"/>
        <w:pageBreakBefore w:val="0"/>
        <w:kinsoku/>
        <w:wordWrap/>
        <w:overflowPunct/>
        <w:topLinePunct w:val="0"/>
        <w:autoSpaceDE/>
        <w:autoSpaceDN/>
        <w:bidi w:val="0"/>
        <w:adjustRightInd/>
        <w:snapToGrid/>
        <w:spacing w:line="360" w:lineRule="exact"/>
        <w:ind w:left="1091" w:leftChars="116" w:hanging="847" w:hangingChars="403"/>
        <w:jc w:val="left"/>
        <w:textAlignment w:val="auto"/>
        <w:rPr>
          <w:sz w:val="21"/>
          <w:szCs w:val="21"/>
          <w:highlight w:val="none"/>
        </w:rPr>
      </w:pPr>
      <w:r>
        <w:rPr>
          <w:rFonts w:hint="eastAsia" w:ascii="微软雅黑" w:hAnsi="微软雅黑" w:eastAsia="微软雅黑" w:cs="宋体"/>
          <w:b/>
          <w:kern w:val="0"/>
          <w:sz w:val="21"/>
          <w:szCs w:val="21"/>
          <w:highlight w:val="none"/>
        </w:rPr>
        <w:t>（备注：因自身疾病引起的费用自理；若发生人身意外伤害，由客人先行垫付，旅行社依据保险相关规定协助客人理赔意外事故具体赔付责任、赔付标准、理赔由保险公司负责解释和履行）。</w:t>
      </w:r>
      <w:r>
        <w:rPr>
          <w:rFonts w:hint="eastAsia" w:ascii="微软雅黑" w:hAnsi="微软雅黑" w:eastAsia="微软雅黑"/>
          <w:b/>
          <w:sz w:val="21"/>
          <w:szCs w:val="21"/>
          <w:highlight w:val="none"/>
        </w:rPr>
        <w:t xml:space="preserve"> </w:t>
      </w:r>
    </w:p>
    <w:p w14:paraId="391703C7">
      <w:pPr>
        <w:keepNext w:val="0"/>
        <w:keepLines w:val="0"/>
        <w:pageBreakBefore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sz w:val="21"/>
          <w:szCs w:val="21"/>
          <w:highlight w:val="none"/>
        </w:rPr>
      </w:pPr>
      <w:r>
        <w:rPr>
          <w:rFonts w:hint="eastAsia" w:ascii="微软雅黑" w:hAnsi="微软雅黑" w:eastAsia="微软雅黑"/>
          <w:sz w:val="21"/>
          <w:szCs w:val="21"/>
          <w:highlight w:val="none"/>
        </w:rPr>
        <w:t>参考酒店：（以下仅为标准参考，专列人数较多，当地会根据实际情况安排以下或相同标准酒店）</w:t>
      </w:r>
    </w:p>
    <w:p w14:paraId="230132E2">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ascii="微软雅黑" w:hAnsi="微软雅黑" w:eastAsia="微软雅黑"/>
          <w:sz w:val="21"/>
          <w:szCs w:val="21"/>
          <w:highlight w:val="none"/>
        </w:rPr>
      </w:pPr>
      <w:r>
        <w:rPr>
          <w:rFonts w:hint="eastAsia" w:ascii="微软雅黑" w:hAnsi="微软雅黑" w:eastAsia="微软雅黑"/>
          <w:sz w:val="21"/>
          <w:szCs w:val="21"/>
          <w:highlight w:val="none"/>
        </w:rPr>
        <w:t>乌鲁木齐：一路顺风酒店、君悦东福酒店、鑫茂祥酒店</w:t>
      </w:r>
    </w:p>
    <w:p w14:paraId="01009938">
      <w:pPr>
        <w:pStyle w:val="3"/>
        <w:keepNext w:val="0"/>
        <w:keepLines w:val="0"/>
        <w:pageBreakBefore w:val="0"/>
        <w:kinsoku/>
        <w:wordWrap/>
        <w:overflowPunct/>
        <w:topLinePunct w:val="0"/>
        <w:autoSpaceDE/>
        <w:autoSpaceDN/>
        <w:bidi w:val="0"/>
        <w:adjustRightInd/>
        <w:snapToGrid/>
        <w:spacing w:line="360" w:lineRule="exact"/>
        <w:ind w:firstLine="360"/>
        <w:textAlignment w:val="auto"/>
        <w:rPr>
          <w:rFonts w:hint="eastAsia" w:ascii="微软雅黑" w:hAnsi="微软雅黑" w:eastAsia="微软雅黑"/>
          <w:sz w:val="21"/>
          <w:szCs w:val="21"/>
          <w:highlight w:val="none"/>
        </w:rPr>
      </w:pPr>
      <w:r>
        <w:rPr>
          <w:rFonts w:hint="eastAsia" w:ascii="微软雅黑" w:hAnsi="微软雅黑" w:eastAsia="微软雅黑"/>
          <w:sz w:val="21"/>
          <w:szCs w:val="21"/>
          <w:highlight w:val="none"/>
        </w:rPr>
        <w:t>吐鲁番：如家酒店、闽台酒店、天伦酒店、石榴酒店</w:t>
      </w:r>
    </w:p>
    <w:p w14:paraId="05C43EBB">
      <w:pPr>
        <w:pStyle w:val="3"/>
        <w:keepNext w:val="0"/>
        <w:keepLines w:val="0"/>
        <w:pageBreakBefore w:val="0"/>
        <w:kinsoku/>
        <w:wordWrap/>
        <w:overflowPunct/>
        <w:topLinePunct w:val="0"/>
        <w:autoSpaceDE/>
        <w:autoSpaceDN/>
        <w:bidi w:val="0"/>
        <w:adjustRightInd/>
        <w:snapToGrid/>
        <w:spacing w:line="360" w:lineRule="exact"/>
        <w:ind w:left="1050" w:leftChars="200" w:hanging="630" w:hangingChars="300"/>
        <w:textAlignment w:val="auto"/>
        <w:rPr>
          <w:rFonts w:ascii="微软雅黑" w:hAnsi="微软雅黑" w:eastAsia="微软雅黑" w:cs="宋体"/>
          <w:sz w:val="21"/>
          <w:szCs w:val="21"/>
          <w:highlight w:val="none"/>
        </w:rPr>
      </w:pPr>
      <w:r>
        <w:rPr>
          <w:rFonts w:hint="eastAsia" w:ascii="微软雅黑" w:hAnsi="微软雅黑" w:eastAsia="微软雅黑"/>
          <w:sz w:val="21"/>
          <w:szCs w:val="21"/>
          <w:highlight w:val="none"/>
        </w:rPr>
        <w:t>库尔勒：疆鸿酒店、永徽酒店、杏子商务宾馆、兰港精品酒店、澜冦酒店、鸿都酒店、速八酒店-石化大道店、青蓝宾馆、贵中缘宾馆、建宇快捷宾馆、德朴酒店、速八酒店-天山西路店、澜朵酒店、上华城宾馆、教园宾馆、尚淉酒店</w:t>
      </w:r>
    </w:p>
    <w:p w14:paraId="162A69C0">
      <w:pPr>
        <w:pStyle w:val="3"/>
        <w:keepNext w:val="0"/>
        <w:keepLines w:val="0"/>
        <w:pageBreakBefore w:val="0"/>
        <w:kinsoku/>
        <w:wordWrap/>
        <w:overflowPunct/>
        <w:topLinePunct w:val="0"/>
        <w:autoSpaceDE/>
        <w:autoSpaceDN/>
        <w:bidi w:val="0"/>
        <w:adjustRightInd/>
        <w:snapToGrid/>
        <w:spacing w:line="360" w:lineRule="exact"/>
        <w:ind w:left="1050" w:leftChars="200" w:hanging="630" w:hangingChars="300"/>
        <w:textAlignment w:val="auto"/>
        <w:rPr>
          <w:rFonts w:ascii="微软雅黑" w:hAnsi="微软雅黑" w:eastAsia="微软雅黑"/>
          <w:sz w:val="21"/>
          <w:szCs w:val="21"/>
          <w:highlight w:val="none"/>
        </w:rPr>
      </w:pPr>
      <w:r>
        <w:rPr>
          <w:rFonts w:hint="eastAsia" w:ascii="微软雅黑" w:hAnsi="微软雅黑" w:eastAsia="微软雅黑"/>
          <w:sz w:val="21"/>
          <w:szCs w:val="21"/>
          <w:highlight w:val="none"/>
        </w:rPr>
        <w:t>喀什：喀什其尼瓦克北楼、丽景酒店、色满宾馆、锦德商务酒店、锦成酒店、玛蒂娜酒店、远方客栈酒店、边疆宾馆、五洲宾馆、融泉大酒店、华达酒店、艾美酒店、鑫君莱大酒店、仁聚酒店</w:t>
      </w:r>
    </w:p>
    <w:p w14:paraId="00C9FBB3">
      <w:pPr>
        <w:keepNext w:val="0"/>
        <w:keepLines w:val="0"/>
        <w:pageBreakBefore w:val="0"/>
        <w:kinsoku/>
        <w:wordWrap/>
        <w:overflowPunct/>
        <w:topLinePunct w:val="0"/>
        <w:autoSpaceDE/>
        <w:autoSpaceDN/>
        <w:bidi w:val="0"/>
        <w:adjustRightInd/>
        <w:snapToGrid/>
        <w:spacing w:line="360" w:lineRule="exact"/>
        <w:ind w:left="210" w:leftChars="100" w:firstLine="149" w:firstLineChars="71"/>
        <w:textAlignment w:val="auto"/>
        <w:rPr>
          <w:rFonts w:hint="eastAsia" w:ascii="微软雅黑" w:hAnsi="微软雅黑" w:eastAsia="微软雅黑"/>
          <w:sz w:val="21"/>
          <w:szCs w:val="21"/>
          <w:highlight w:val="none"/>
        </w:rPr>
      </w:pPr>
      <w:r>
        <w:rPr>
          <w:rFonts w:hint="eastAsia" w:ascii="微软雅黑" w:hAnsi="微软雅黑" w:eastAsia="微软雅黑"/>
          <w:sz w:val="21"/>
          <w:szCs w:val="21"/>
          <w:highlight w:val="none"/>
        </w:rPr>
        <w:t>伊犁：凯景酒店、杭州湾、悦家荣酒店、金丽源酒店、蜀都酒店、红旗宾馆、格林豪泰、图勒帕尔、金都酒店，松</w:t>
      </w:r>
    </w:p>
    <w:p w14:paraId="4C64730E">
      <w:pPr>
        <w:keepNext w:val="0"/>
        <w:keepLines w:val="0"/>
        <w:pageBreakBefore w:val="0"/>
        <w:kinsoku/>
        <w:wordWrap/>
        <w:overflowPunct/>
        <w:topLinePunct w:val="0"/>
        <w:autoSpaceDE/>
        <w:autoSpaceDN/>
        <w:bidi w:val="0"/>
        <w:adjustRightInd/>
        <w:snapToGrid/>
        <w:spacing w:line="360" w:lineRule="exact"/>
        <w:ind w:left="210" w:leftChars="100" w:firstLine="779" w:firstLineChars="371"/>
        <w:textAlignment w:val="auto"/>
        <w:rPr>
          <w:rFonts w:hint="eastAsia" w:ascii="微软雅黑" w:hAnsi="微软雅黑" w:eastAsia="微软雅黑"/>
          <w:sz w:val="21"/>
          <w:szCs w:val="21"/>
          <w:highlight w:val="none"/>
        </w:rPr>
      </w:pPr>
      <w:r>
        <w:rPr>
          <w:rFonts w:hint="eastAsia" w:ascii="微软雅黑" w:hAnsi="微软雅黑" w:eastAsia="微软雅黑"/>
          <w:sz w:val="21"/>
          <w:szCs w:val="21"/>
          <w:highlight w:val="none"/>
        </w:rPr>
        <w:t>发酒店、V8商务酒店、优叶酒店、香榭丽酒店</w:t>
      </w:r>
    </w:p>
    <w:p w14:paraId="29DB4E03">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sz w:val="21"/>
          <w:szCs w:val="21"/>
          <w:highlight w:val="none"/>
          <w:lang w:val="en-US" w:eastAsia="zh-CN"/>
        </w:rPr>
      </w:pPr>
      <w:r>
        <w:rPr>
          <w:rFonts w:hint="eastAsia" w:ascii="微软雅黑" w:hAnsi="微软雅黑" w:eastAsia="微软雅黑"/>
          <w:sz w:val="21"/>
          <w:szCs w:val="21"/>
          <w:highlight w:val="none"/>
          <w:lang w:val="en-US" w:eastAsia="zh-CN"/>
        </w:rPr>
        <w:t>哈密：车码头鑫顺源酒店、车友酒店、华庭商务、商业宾馆、盛旺酒店、松灿酒店、星晨酒店</w:t>
      </w:r>
    </w:p>
    <w:p w14:paraId="40A384F5">
      <w:pPr>
        <w:pStyle w:val="2"/>
        <w:keepNext w:val="0"/>
        <w:keepLines w:val="0"/>
        <w:pageBreakBefore w:val="0"/>
        <w:numPr>
          <w:ilvl w:val="0"/>
          <w:numId w:val="3"/>
        </w:numPr>
        <w:kinsoku/>
        <w:wordWrap/>
        <w:overflowPunct/>
        <w:topLinePunct w:val="0"/>
        <w:autoSpaceDE/>
        <w:autoSpaceDN/>
        <w:bidi w:val="0"/>
        <w:adjustRightInd/>
        <w:snapToGrid/>
        <w:spacing w:line="360" w:lineRule="exact"/>
        <w:ind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报价不含：全程门票、往返途中及自由活动期间餐费，景区内自由选择的小交通以及个人消费均不含。</w:t>
      </w:r>
    </w:p>
    <w:p w14:paraId="5417D390">
      <w:pPr>
        <w:pStyle w:val="3"/>
        <w:keepNext w:val="0"/>
        <w:keepLines w:val="0"/>
        <w:pageBreakBefore w:val="0"/>
        <w:numPr>
          <w:ilvl w:val="0"/>
          <w:numId w:val="3"/>
        </w:numPr>
        <w:kinsoku/>
        <w:wordWrap/>
        <w:overflowPunct/>
        <w:topLinePunct w:val="0"/>
        <w:autoSpaceDE/>
        <w:autoSpaceDN/>
        <w:bidi w:val="0"/>
        <w:adjustRightInd/>
        <w:snapToGrid/>
        <w:spacing w:line="360" w:lineRule="exact"/>
        <w:ind w:left="360" w:leftChars="0" w:hanging="360" w:firstLineChars="0"/>
        <w:textAlignment w:val="auto"/>
        <w:rPr>
          <w:rFonts w:hint="eastAsia" w:ascii="微软雅黑" w:hAnsi="微软雅黑" w:eastAsia="微软雅黑" w:cs="微软雅黑"/>
          <w:spacing w:val="5"/>
          <w:sz w:val="21"/>
          <w:szCs w:val="21"/>
          <w:highlight w:val="none"/>
        </w:rPr>
      </w:pPr>
      <w:r>
        <w:rPr>
          <w:rFonts w:hint="eastAsia" w:ascii="微软雅黑" w:hAnsi="微软雅黑" w:eastAsia="微软雅黑" w:cs="微软雅黑"/>
          <w:b/>
          <w:bCs/>
          <w:sz w:val="21"/>
          <w:szCs w:val="21"/>
          <w:highlight w:val="none"/>
        </w:rPr>
        <w:t>报名须知：</w:t>
      </w:r>
      <w:r>
        <w:rPr>
          <w:rFonts w:hint="eastAsia" w:ascii="微软雅黑" w:hAnsi="微软雅黑" w:eastAsia="微软雅黑" w:cs="微软雅黑"/>
          <w:sz w:val="21"/>
          <w:szCs w:val="21"/>
          <w:highlight w:val="none"/>
        </w:rPr>
        <w:t>报名需签署《健康承诺书》( 附后)，65 岁以上需有家属陪同 (需要子女签字同意) 及《健</w:t>
      </w:r>
      <w:r>
        <w:rPr>
          <w:rFonts w:hint="eastAsia" w:ascii="微软雅黑" w:hAnsi="微软雅黑" w:eastAsia="微软雅黑" w:cs="微软雅黑"/>
          <w:spacing w:val="10"/>
          <w:sz w:val="21"/>
          <w:szCs w:val="21"/>
          <w:highlight w:val="none"/>
        </w:rPr>
        <w:t>康承</w:t>
      </w:r>
      <w:r>
        <w:rPr>
          <w:rFonts w:hint="eastAsia" w:ascii="微软雅黑" w:hAnsi="微软雅黑" w:eastAsia="微软雅黑" w:cs="微软雅黑"/>
          <w:spacing w:val="6"/>
          <w:sz w:val="21"/>
          <w:szCs w:val="21"/>
          <w:highlight w:val="none"/>
        </w:rPr>
        <w:t>诺</w:t>
      </w:r>
      <w:r>
        <w:rPr>
          <w:rFonts w:hint="eastAsia" w:ascii="微软雅黑" w:hAnsi="微软雅黑" w:eastAsia="微软雅黑" w:cs="微软雅黑"/>
          <w:spacing w:val="5"/>
          <w:sz w:val="21"/>
          <w:szCs w:val="21"/>
          <w:highlight w:val="none"/>
        </w:rPr>
        <w:t>书》或县级医院出具的《体检报告》，80 岁以上谢绝参团。</w:t>
      </w:r>
      <w:r>
        <w:rPr>
          <w:rFonts w:hint="eastAsia" w:ascii="微软雅黑" w:hAnsi="微软雅黑" w:eastAsia="微软雅黑" w:cs="微软雅黑"/>
          <w:spacing w:val="5"/>
          <w:sz w:val="21"/>
          <w:szCs w:val="21"/>
          <w:highlight w:val="none"/>
          <w:lang w:val="en-US" w:eastAsia="zh-CN"/>
        </w:rPr>
        <w:t>严重高血压、心脏病、哮喘病及精神方面疾病患者谢绝报名。</w:t>
      </w:r>
    </w:p>
    <w:p w14:paraId="40E3CAF4">
      <w:pPr>
        <w:rPr>
          <w:rFonts w:hint="eastAsia" w:ascii="微软雅黑" w:hAnsi="微软雅黑" w:eastAsia="微软雅黑" w:cs="微软雅黑"/>
          <w:b/>
          <w:bCs/>
          <w:highlight w:val="none"/>
        </w:rPr>
      </w:pPr>
      <w:r>
        <w:rPr>
          <w:rFonts w:hint="eastAsia" w:ascii="微软雅黑" w:hAnsi="微软雅黑" w:eastAsia="微软雅黑" w:cs="微软雅黑"/>
          <w:b/>
          <w:bCs/>
          <w:highlight w:val="none"/>
        </w:rPr>
        <w:t>特别说明和注意事项</w:t>
      </w:r>
      <w:r>
        <w:rPr>
          <w:rFonts w:hint="eastAsia" w:ascii="微软雅黑" w:hAnsi="微软雅黑" w:eastAsia="微软雅黑" w:cs="微软雅黑"/>
          <w:b/>
          <w:bCs/>
          <w:highlight w:val="none"/>
          <w:lang w:bidi="ar"/>
        </w:rPr>
        <w:t>【此款内容均作为游客与旅行社旅游合同附件的重要内容，游客签订协议即为同意以下条款】</w:t>
      </w:r>
    </w:p>
    <w:p w14:paraId="7DEDD731">
      <w:pPr>
        <w:rPr>
          <w:highlight w:val="none"/>
        </w:rPr>
      </w:pPr>
      <w:r>
        <w:rPr>
          <w:rFonts w:hint="eastAsia"/>
          <w:b/>
          <w:bCs/>
          <w:highlight w:val="none"/>
        </w:rPr>
        <w:t>1、有效身份证件</w:t>
      </w:r>
      <w:r>
        <w:rPr>
          <w:rFonts w:hint="eastAsia"/>
          <w:highlight w:val="none"/>
        </w:rPr>
        <w:t>：参加国内旅游时须携带有效期内的身份证，如因个人原因没有带有效身份证件造成无法办理入住手续造成的损失，游客自行承担责任；老年人享受门票优惠政策的必须老年证和身份证两证齐全，因证件不全导致优惠政策无法享受的，游客自行负责。</w:t>
      </w:r>
    </w:p>
    <w:p w14:paraId="286569DD">
      <w:pPr>
        <w:rPr>
          <w:highlight w:val="none"/>
        </w:rPr>
      </w:pPr>
      <w:r>
        <w:rPr>
          <w:rFonts w:hint="eastAsia"/>
          <w:highlight w:val="none"/>
        </w:rPr>
        <w:t>2、有严重高血压、心脏病、哮喘病、有过中风病史等易突发疾病及传染病、精神疾病患者谢绝参加。旅游者应身体健康，保证自身条件能 够完成旅游活动，若因本人隐瞒身体状况或自身原因造成突发疾病或其他意外事故导致本人或第三人受伤或死亡的，由本人承担所有责任。根据自身情况备好常用药和急救药品；活动中注意保护个人的人身及财产安全，妥善保管财务。如有特殊病史，请报名时如实说明，并向医生确认您的身体能够完成此次的旅游活动。虽然专列上有配备医护人员，但主要是处理行程中的临时小疾病；并且专列条件有限，不能将配备的医护人员作为您的全部医疗保障。</w:t>
      </w:r>
    </w:p>
    <w:p w14:paraId="559B0EE3">
      <w:pPr>
        <w:rPr>
          <w:b/>
          <w:highlight w:val="none"/>
        </w:rPr>
      </w:pPr>
      <w:r>
        <w:rPr>
          <w:rFonts w:hint="eastAsia"/>
          <w:highlight w:val="none"/>
        </w:rPr>
        <w:t>3、专列的车容车貌、设施设备、卫生、沿途站点加水、开水供应和餐车服务均由铁路部门负责，不属于旅行社范畴，若有意见或建议可拨打12306自行向铁路主管部门反映。</w:t>
      </w:r>
    </w:p>
    <w:p w14:paraId="3896FEDF">
      <w:pPr>
        <w:rPr>
          <w:b/>
          <w:highlight w:val="none"/>
        </w:rPr>
      </w:pPr>
      <w:r>
        <w:rPr>
          <w:rFonts w:hint="eastAsia"/>
          <w:b/>
          <w:bCs/>
          <w:highlight w:val="none"/>
        </w:rPr>
        <w:t>4、不可抗力免责说明</w:t>
      </w:r>
      <w:r>
        <w:rPr>
          <w:rFonts w:hint="eastAsia"/>
          <w:highlight w:val="none"/>
        </w:rPr>
        <w:t>：由于不可抗力等不可归责于旅行社的客观原因或旅游者个人原因，造成旅游者经济损失的，旅行社不承担赔偿责任。如恶劣天气、自然灾害、火车延误、汽车塞车等不可抗力原因如造成团队行程更改，延误、滞留或提前结束时，旅行社不承担责任。因此发生的费用增减，按未发生费用退还游客，超支费用由游客承担的办法处理。</w:t>
      </w:r>
    </w:p>
    <w:p w14:paraId="13BC73C7">
      <w:pPr>
        <w:rPr>
          <w:b/>
          <w:highlight w:val="none"/>
        </w:rPr>
      </w:pPr>
      <w:r>
        <w:rPr>
          <w:rFonts w:hint="eastAsia"/>
          <w:highlight w:val="none"/>
        </w:rPr>
        <w:t>5、根据客人体力和精力的不同，部分景区设有方便客人观光的景区小交通（如索道、环保车、观光车等），可自由自愿选择，具体价格以景区政策为准！</w:t>
      </w:r>
    </w:p>
    <w:p w14:paraId="3FB246B3">
      <w:pPr>
        <w:rPr>
          <w:b/>
          <w:highlight w:val="none"/>
        </w:rPr>
      </w:pPr>
      <w:r>
        <w:rPr>
          <w:rFonts w:hint="eastAsia"/>
          <w:highlight w:val="none"/>
        </w:rPr>
        <w:t xml:space="preserve">6、以上行程作为旅游合同内容或附件，仅供参考，届时在保证不减少景点、不降低服务标准的情况下，旅行社可根据实际情况和专列时刻点对行程顺序做出相应调整；专列具体开行、抵离时间以铁路局最后命令和站内调度为准；若专列晚点或早到，旅行社并无违约，负责协调，根据实际情况对行程进行调整，不降低服务标准，但不承担经济赔偿；旅行社已经按照正常的专列申报程序向铁路部门申报本次旅游专列，如遇铁路部门政策性因素、车辆调配因素、国家突发事件征用铁路资源等情况，专列超员或者人数不够的情况下，专列不予开行，我社有权在不降低服务标准的情况下改走正班车或者全额退款，不再承担违约责任。专列具体开行时间、运行路线、抵离时间以铁路部门命令和站内调度为准； 因专列政策或者组团人数使专列未能成行，则改走正班车或者全额退款，不再承担违约责任。         </w:t>
      </w:r>
    </w:p>
    <w:p w14:paraId="354F1DB7">
      <w:pPr>
        <w:rPr>
          <w:b/>
          <w:highlight w:val="none"/>
        </w:rPr>
      </w:pPr>
      <w:r>
        <w:rPr>
          <w:rFonts w:hint="eastAsia"/>
          <w:b/>
          <w:bCs/>
          <w:highlight w:val="none"/>
        </w:rPr>
        <w:t>7、因游客自身健康原因免责说明</w:t>
      </w:r>
      <w:r>
        <w:rPr>
          <w:rFonts w:hint="eastAsia"/>
          <w:highlight w:val="none"/>
        </w:rPr>
        <w:t xml:space="preserve">：本次专列长途旅行，时间长、温差大、部分地区海拔高，报名前请仔细阅读相关注意事项。游客在充分了解旅途的辛苦和行程中医疗条件有限的前提下，确定自己的身体健康状况适合参加本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 报名时旅游者应确保身体健康，保证自身条件能够完成旅游活动，身体健康状况不佳者，请咨询医生是否可以参加本次旅游活动，根据自身情况备好常用药和急救药品，因自身疾病引起的后果，游客自行承担责任；出团前游客须签字确认《旅游者健康状况确认书》；有听力、视力障碍的游客须有健康旅伴陪同方可参团；个人有精神疾病和无行为控制能力的不能报名参团。   </w:t>
      </w:r>
    </w:p>
    <w:p w14:paraId="3733C368">
      <w:pPr>
        <w:rPr>
          <w:b/>
          <w:highlight w:val="none"/>
        </w:rPr>
      </w:pPr>
      <w:r>
        <w:rPr>
          <w:rFonts w:hint="eastAsia"/>
          <w:b/>
          <w:bCs/>
          <w:highlight w:val="none"/>
        </w:rPr>
        <w:t>8、安全防范</w:t>
      </w:r>
      <w:r>
        <w:rPr>
          <w:rFonts w:hint="eastAsia"/>
          <w:highlight w:val="none"/>
        </w:rPr>
        <w:t>：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57DC4306">
      <w:pPr>
        <w:rPr>
          <w:b/>
          <w:highlight w:val="none"/>
        </w:rPr>
      </w:pPr>
      <w:r>
        <w:rPr>
          <w:rFonts w:hint="eastAsia"/>
          <w:b/>
          <w:bCs/>
          <w:highlight w:val="none"/>
        </w:rPr>
        <w:t>9、旅游保险说明</w:t>
      </w:r>
      <w:r>
        <w:rPr>
          <w:rFonts w:hint="eastAsia"/>
          <w:highlight w:val="none"/>
        </w:rPr>
        <w:t>：旅行社已经购买旅行社责任险，为自己提供全方位的保障，它是旅行社投保，保险公司承保旅行社在组织旅游活动过程中因疏忽、过失造成事故所应承担的法律赔偿责任的险种。旅游人身意外伤害险建议客人出行前自行购买一份旅游意外险。</w:t>
      </w:r>
    </w:p>
    <w:p w14:paraId="380419A4">
      <w:pPr>
        <w:rPr>
          <w:highlight w:val="none"/>
          <w:lang w:bidi="ar"/>
        </w:rPr>
      </w:pPr>
      <w:r>
        <w:rPr>
          <w:rFonts w:hint="eastAsia"/>
          <w:b/>
          <w:highlight w:val="none"/>
          <w:lang w:bidi="ar"/>
        </w:rPr>
        <w:t>10、特别说明：</w:t>
      </w:r>
      <w:r>
        <w:rPr>
          <w:rFonts w:hint="eastAsia"/>
          <w:highlight w:val="none"/>
          <w:lang w:bidi="ar"/>
        </w:rPr>
        <w:t>届时在保证不减少景点不降低服务标准的情况下，旅行社有权根据实际情况对行程顺序做出相应调整；</w:t>
      </w:r>
      <w:r>
        <w:rPr>
          <w:rFonts w:hint="eastAsia"/>
          <w:spacing w:val="-10"/>
          <w:highlight w:val="none"/>
          <w:lang w:bidi="ar"/>
        </w:rPr>
        <w:t>行程景点顺序以实际安排为准，如遇政府和景区原因性景点暂时关闭，调整游览时间，如行程时</w:t>
      </w:r>
      <w:r>
        <w:rPr>
          <w:rFonts w:hint="eastAsia"/>
          <w:highlight w:val="none"/>
          <w:lang w:bidi="ar"/>
        </w:rPr>
        <w:t>间内无法安排，按照游客缴纳的实际门票费用退游客。</w:t>
      </w:r>
    </w:p>
    <w:p w14:paraId="105887F7">
      <w:pPr>
        <w:rPr>
          <w:highlight w:val="none"/>
        </w:rPr>
      </w:pPr>
      <w:r>
        <w:rPr>
          <w:rFonts w:hint="eastAsia"/>
          <w:b/>
          <w:bCs/>
          <w:highlight w:val="none"/>
          <w:lang w:bidi="ar"/>
        </w:rPr>
        <w:t>11、</w:t>
      </w:r>
      <w:r>
        <w:rPr>
          <w:rFonts w:hint="eastAsia"/>
          <w:b/>
          <w:bCs/>
          <w:highlight w:val="none"/>
        </w:rPr>
        <w:t>购物和自费游览活动说明</w:t>
      </w:r>
      <w:r>
        <w:rPr>
          <w:rFonts w:hint="eastAsia"/>
          <w:highlight w:val="none"/>
        </w:rPr>
        <w:t>：按照《旅游法》规定，</w:t>
      </w:r>
      <w:r>
        <w:rPr>
          <w:highlight w:val="none"/>
        </w:rPr>
        <w:t>“</w:t>
      </w:r>
      <w:r>
        <w:rPr>
          <w:rFonts w:hint="eastAsia"/>
          <w:highlight w:val="none"/>
        </w:rPr>
        <w:t>旅行社组织、接待旅游者，不得指定具体购物场所，不得安排另行付费旅游项目。但是，经双方协商一致或者旅游者要求，且不影响其他旅游者行程安排的除外</w:t>
      </w:r>
      <w:r>
        <w:rPr>
          <w:highlight w:val="none"/>
        </w:rPr>
        <w:t>”</w:t>
      </w:r>
      <w:r>
        <w:rPr>
          <w:rFonts w:hint="eastAsia"/>
          <w:highlight w:val="none"/>
        </w:rPr>
        <w:t>。游客如有购物和自费活动需要，抵达当地后，在不影响其他旅游者的行程安排前提下，另行签订补充协议后安排。</w:t>
      </w:r>
      <w:r>
        <w:rPr>
          <w:rFonts w:hint="eastAsia"/>
          <w:b/>
          <w:highlight w:val="none"/>
        </w:rPr>
        <w:t xml:space="preserve"> </w:t>
      </w:r>
    </w:p>
    <w:p w14:paraId="3541486A">
      <w:pPr>
        <w:numPr>
          <w:ilvl w:val="0"/>
          <w:numId w:val="0"/>
        </w:numPr>
        <w:ind w:leftChars="0"/>
        <w:rPr>
          <w:rFonts w:hint="eastAsia" w:ascii="微软雅黑" w:hAnsi="微软雅黑" w:eastAsia="微软雅黑" w:cs="微软雅黑"/>
          <w:b/>
          <w:bCs/>
          <w:sz w:val="32"/>
          <w:szCs w:val="40"/>
          <w:highlight w:val="none"/>
        </w:rPr>
      </w:pPr>
      <w:r>
        <w:rPr>
          <w:rFonts w:hint="eastAsia"/>
          <w:b/>
          <w:spacing w:val="-4"/>
          <w:highlight w:val="none"/>
        </w:rPr>
        <w:t>12、请老年朋友根据自身情况备好常用药和急救药品。</w:t>
      </w:r>
      <w:r>
        <w:rPr>
          <w:rFonts w:hint="eastAsia"/>
          <w:spacing w:val="-4"/>
          <w:highlight w:val="none"/>
          <w:u w:val="single"/>
        </w:rPr>
        <w:t>老人出游因水土不服，容易产生腹泻，需特别注意。</w:t>
      </w:r>
      <w:r>
        <w:rPr>
          <w:rFonts w:hint="eastAsia"/>
          <w:spacing w:val="-4"/>
          <w:highlight w:val="none"/>
        </w:rPr>
        <w:t>西北地区属高原地带，</w:t>
      </w:r>
      <w:r>
        <w:rPr>
          <w:rFonts w:hint="eastAsia"/>
          <w:highlight w:val="none"/>
        </w:rPr>
        <w:t>因游客各自身体状况不一，故景区索道、电瓶车等交通工具及景区内娱乐活动我社不做统一安排，请各位游客根据自身情况，谨慎选择，注意安全。此次行程途经许多少数民族地区，须了解少数民族文化，同时尊重少数民族文化。</w:t>
      </w:r>
    </w:p>
    <w:p w14:paraId="0A6E165D">
      <w:pPr>
        <w:jc w:val="center"/>
        <w:rPr>
          <w:rFonts w:hint="eastAsia" w:ascii="微软雅黑" w:hAnsi="微软雅黑" w:eastAsia="微软雅黑" w:cs="微软雅黑"/>
          <w:b/>
          <w:bCs/>
          <w:sz w:val="32"/>
          <w:szCs w:val="40"/>
          <w:highlight w:val="none"/>
        </w:rPr>
      </w:pPr>
      <w:r>
        <w:rPr>
          <w:rFonts w:hint="eastAsia" w:ascii="微软雅黑" w:hAnsi="微软雅黑" w:eastAsia="微软雅黑" w:cs="微软雅黑"/>
          <w:b/>
          <w:bCs/>
          <w:sz w:val="32"/>
          <w:szCs w:val="40"/>
          <w:highlight w:val="none"/>
        </w:rPr>
        <w:t>团队补充协议书</w:t>
      </w:r>
    </w:p>
    <w:p w14:paraId="3C5C9D24">
      <w:pPr>
        <w:keepNext w:val="0"/>
        <w:keepLines w:val="0"/>
        <w:pageBreakBefore w:val="0"/>
        <w:widowControl w:val="0"/>
        <w:kinsoku/>
        <w:wordWrap/>
        <w:overflowPunct/>
        <w:topLinePunct w:val="0"/>
        <w:autoSpaceDE/>
        <w:autoSpaceDN/>
        <w:bidi w:val="0"/>
        <w:adjustRightInd/>
        <w:snapToGrid/>
        <w:textAlignment w:val="auto"/>
        <w:rPr>
          <w:highlight w:val="none"/>
        </w:rPr>
      </w:pPr>
      <w:r>
        <w:rPr>
          <w:rFonts w:hint="eastAsia" w:eastAsia="宋体"/>
          <w:highlight w:val="none"/>
        </w:rPr>
        <w:t>甲</w:t>
      </w:r>
      <w:r>
        <w:rPr>
          <w:rFonts w:hint="eastAsia" w:ascii="宋体" w:hAnsi="宋体" w:eastAsia="宋体" w:cs="宋体"/>
          <w:highlight w:val="none"/>
        </w:rPr>
        <w:t>方：游客</w:t>
      </w:r>
      <w:r>
        <w:rPr>
          <w:rFonts w:hint="eastAsia"/>
          <w:highlight w:val="none"/>
        </w:rPr>
        <w:t xml:space="preserve">                                                                                                </w:t>
      </w:r>
    </w:p>
    <w:p w14:paraId="61AF2FA0">
      <w:pPr>
        <w:keepNext w:val="0"/>
        <w:keepLines w:val="0"/>
        <w:pageBreakBefore w:val="0"/>
        <w:widowControl w:val="0"/>
        <w:kinsoku/>
        <w:wordWrap/>
        <w:overflowPunct/>
        <w:topLinePunct w:val="0"/>
        <w:autoSpaceDE/>
        <w:autoSpaceDN/>
        <w:bidi w:val="0"/>
        <w:adjustRightInd/>
        <w:snapToGrid/>
        <w:textAlignment w:val="auto"/>
        <w:rPr>
          <w:rFonts w:hint="eastAsia"/>
          <w:highlight w:val="none"/>
        </w:rPr>
      </w:pPr>
      <w:r>
        <w:rPr>
          <w:rFonts w:hint="eastAsia" w:eastAsia="宋体"/>
          <w:highlight w:val="none"/>
        </w:rPr>
        <w:t>乙</w:t>
      </w:r>
      <w:r>
        <w:rPr>
          <w:rFonts w:hint="eastAsia" w:ascii="宋体" w:hAnsi="宋体" w:eastAsia="宋体" w:cs="宋体"/>
          <w:highlight w:val="none"/>
        </w:rPr>
        <w:t>方：旅行社</w:t>
      </w:r>
      <w:r>
        <w:rPr>
          <w:rFonts w:hint="eastAsia"/>
          <w:highlight w:val="none"/>
        </w:rPr>
        <w:t xml:space="preserve">  </w:t>
      </w:r>
    </w:p>
    <w:p w14:paraId="56FEA2E4">
      <w:pPr>
        <w:keepNext w:val="0"/>
        <w:keepLines w:val="0"/>
        <w:pageBreakBefore w:val="0"/>
        <w:widowControl w:val="0"/>
        <w:kinsoku/>
        <w:wordWrap/>
        <w:overflowPunct/>
        <w:topLinePunct w:val="0"/>
        <w:autoSpaceDE/>
        <w:autoSpaceDN/>
        <w:bidi w:val="0"/>
        <w:adjustRightInd/>
        <w:snapToGrid/>
        <w:textAlignment w:val="auto"/>
        <w:rPr>
          <w:rFonts w:hint="eastAsia"/>
          <w:highlight w:val="none"/>
        </w:rPr>
      </w:pPr>
      <w:r>
        <w:rPr>
          <w:rFonts w:hint="eastAsia"/>
          <w:highlight w:val="none"/>
        </w:rPr>
        <w:t>本补充协议是对旅游行程单中的行程安排，旅行社应旅游者要求，并经双方协商一致，达成本补充协议，作为包价旅游合同的组成部分，旅遊者到达旅遊目的地后自愿參加以下相关自费项目及进以下购物店的书面约定。</w:t>
      </w:r>
    </w:p>
    <w:tbl>
      <w:tblPr>
        <w:tblStyle w:val="7"/>
        <w:tblpPr w:leftFromText="180" w:rightFromText="180" w:vertAnchor="text" w:horzAnchor="page" w:tblpX="562" w:tblpY="44"/>
        <w:tblOverlap w:val="never"/>
        <w:tblW w:w="11060" w:type="dxa"/>
        <w:tblInd w:w="0" w:type="dxa"/>
        <w:tblLayout w:type="fixed"/>
        <w:tblCellMar>
          <w:top w:w="0" w:type="dxa"/>
          <w:left w:w="108" w:type="dxa"/>
          <w:bottom w:w="0" w:type="dxa"/>
          <w:right w:w="108" w:type="dxa"/>
        </w:tblCellMar>
      </w:tblPr>
      <w:tblGrid>
        <w:gridCol w:w="898"/>
        <w:gridCol w:w="3383"/>
        <w:gridCol w:w="327"/>
        <w:gridCol w:w="1265"/>
        <w:gridCol w:w="1266"/>
        <w:gridCol w:w="684"/>
        <w:gridCol w:w="1353"/>
        <w:gridCol w:w="1884"/>
      </w:tblGrid>
      <w:tr w14:paraId="0EAAFC00">
        <w:tblPrEx>
          <w:tblCellMar>
            <w:top w:w="0" w:type="dxa"/>
            <w:left w:w="108" w:type="dxa"/>
            <w:bottom w:w="0" w:type="dxa"/>
            <w:right w:w="108" w:type="dxa"/>
          </w:tblCellMar>
        </w:tblPrEx>
        <w:trPr>
          <w:trHeight w:val="111" w:hRule="atLeast"/>
        </w:trPr>
        <w:tc>
          <w:tcPr>
            <w:tcW w:w="11060" w:type="dxa"/>
            <w:gridSpan w:val="8"/>
            <w:tcBorders>
              <w:top w:val="single" w:color="000000" w:sz="12" w:space="0"/>
              <w:left w:val="single" w:color="000000" w:sz="12" w:space="0"/>
              <w:bottom w:val="single" w:color="000000" w:sz="4" w:space="0"/>
              <w:right w:val="single" w:color="000000" w:sz="12" w:space="0"/>
            </w:tcBorders>
          </w:tcPr>
          <w:p w14:paraId="579485A2">
            <w:pPr>
              <w:rPr>
                <w:highlight w:val="none"/>
              </w:rPr>
            </w:pPr>
            <w:r>
              <w:rPr>
                <w:rFonts w:hint="eastAsia"/>
                <w:highlight w:val="none"/>
              </w:rPr>
              <w:t>一、自费项目（允许导游在时间行程安排允许的情况下做推荐（以下自费做参考，具体以出团通知为准），自愿参加）</w:t>
            </w:r>
          </w:p>
        </w:tc>
      </w:tr>
      <w:tr w14:paraId="7052990D">
        <w:tblPrEx>
          <w:tblCellMar>
            <w:top w:w="0" w:type="dxa"/>
            <w:left w:w="108" w:type="dxa"/>
            <w:bottom w:w="0" w:type="dxa"/>
            <w:right w:w="108" w:type="dxa"/>
          </w:tblCellMar>
        </w:tblPrEx>
        <w:trPr>
          <w:trHeight w:val="105" w:hRule="atLeast"/>
        </w:trPr>
        <w:tc>
          <w:tcPr>
            <w:tcW w:w="898" w:type="dxa"/>
            <w:tcBorders>
              <w:top w:val="single" w:color="000000" w:sz="4" w:space="0"/>
              <w:left w:val="single" w:color="000000" w:sz="12" w:space="0"/>
              <w:bottom w:val="single" w:color="000000" w:sz="4" w:space="0"/>
              <w:right w:val="single" w:color="000000" w:sz="4" w:space="0"/>
            </w:tcBorders>
            <w:vAlign w:val="center"/>
          </w:tcPr>
          <w:p w14:paraId="37DCFB16">
            <w:pPr>
              <w:jc w:val="center"/>
              <w:rPr>
                <w:highlight w:val="none"/>
              </w:rPr>
            </w:pPr>
            <w:r>
              <w:rPr>
                <w:rFonts w:hint="eastAsia"/>
                <w:highlight w:val="none"/>
              </w:rPr>
              <w:t>城市</w:t>
            </w:r>
          </w:p>
        </w:tc>
        <w:tc>
          <w:tcPr>
            <w:tcW w:w="3383" w:type="dxa"/>
            <w:tcBorders>
              <w:top w:val="single" w:color="000000" w:sz="4" w:space="0"/>
              <w:left w:val="nil"/>
              <w:bottom w:val="single" w:color="000000" w:sz="4" w:space="0"/>
              <w:right w:val="single" w:color="000000" w:sz="4" w:space="0"/>
            </w:tcBorders>
            <w:vAlign w:val="center"/>
          </w:tcPr>
          <w:p w14:paraId="0D0666FC">
            <w:pPr>
              <w:jc w:val="center"/>
              <w:rPr>
                <w:highlight w:val="none"/>
              </w:rPr>
            </w:pPr>
            <w:r>
              <w:rPr>
                <w:rFonts w:hint="eastAsia"/>
                <w:highlight w:val="none"/>
              </w:rPr>
              <w:t>自费项目内容</w:t>
            </w:r>
          </w:p>
        </w:tc>
        <w:tc>
          <w:tcPr>
            <w:tcW w:w="1592" w:type="dxa"/>
            <w:gridSpan w:val="2"/>
            <w:tcBorders>
              <w:top w:val="single" w:color="000000" w:sz="4" w:space="0"/>
              <w:left w:val="nil"/>
              <w:bottom w:val="single" w:color="000000" w:sz="4" w:space="0"/>
              <w:right w:val="single" w:color="000000" w:sz="4" w:space="0"/>
            </w:tcBorders>
            <w:vAlign w:val="center"/>
          </w:tcPr>
          <w:p w14:paraId="36D2A0FB">
            <w:pPr>
              <w:jc w:val="center"/>
              <w:rPr>
                <w:highlight w:val="none"/>
              </w:rPr>
            </w:pPr>
            <w:r>
              <w:rPr>
                <w:rFonts w:hint="eastAsia"/>
                <w:highlight w:val="none"/>
              </w:rPr>
              <w:t>费用</w:t>
            </w:r>
          </w:p>
        </w:tc>
        <w:tc>
          <w:tcPr>
            <w:tcW w:w="1266" w:type="dxa"/>
            <w:tcBorders>
              <w:top w:val="single" w:color="000000" w:sz="4" w:space="0"/>
              <w:left w:val="nil"/>
              <w:bottom w:val="single" w:color="000000" w:sz="4" w:space="0"/>
              <w:right w:val="single" w:color="000000" w:sz="4" w:space="0"/>
            </w:tcBorders>
            <w:vAlign w:val="center"/>
          </w:tcPr>
          <w:p w14:paraId="0009747E">
            <w:pPr>
              <w:jc w:val="center"/>
              <w:rPr>
                <w:highlight w:val="none"/>
              </w:rPr>
            </w:pPr>
            <w:r>
              <w:rPr>
                <w:rFonts w:hint="eastAsia"/>
                <w:highlight w:val="none"/>
              </w:rPr>
              <w:t>时长</w:t>
            </w:r>
          </w:p>
        </w:tc>
        <w:tc>
          <w:tcPr>
            <w:tcW w:w="3921" w:type="dxa"/>
            <w:gridSpan w:val="3"/>
            <w:tcBorders>
              <w:top w:val="single" w:color="000000" w:sz="4" w:space="0"/>
              <w:left w:val="nil"/>
              <w:bottom w:val="single" w:color="000000" w:sz="4" w:space="0"/>
              <w:right w:val="single" w:color="000000" w:sz="12" w:space="0"/>
            </w:tcBorders>
            <w:vAlign w:val="center"/>
          </w:tcPr>
          <w:p w14:paraId="6E422DA9">
            <w:pPr>
              <w:jc w:val="center"/>
              <w:rPr>
                <w:highlight w:val="none"/>
              </w:rPr>
            </w:pPr>
            <w:r>
              <w:rPr>
                <w:rFonts w:hint="eastAsia"/>
                <w:highlight w:val="none"/>
              </w:rPr>
              <w:t>备注</w:t>
            </w:r>
          </w:p>
        </w:tc>
      </w:tr>
      <w:tr w14:paraId="73645A7E">
        <w:tblPrEx>
          <w:tblCellMar>
            <w:top w:w="0" w:type="dxa"/>
            <w:left w:w="108" w:type="dxa"/>
            <w:bottom w:w="0" w:type="dxa"/>
            <w:right w:w="108" w:type="dxa"/>
          </w:tblCellMar>
        </w:tblPrEx>
        <w:trPr>
          <w:trHeight w:val="90" w:hRule="atLeast"/>
        </w:trPr>
        <w:tc>
          <w:tcPr>
            <w:tcW w:w="898" w:type="dxa"/>
            <w:vMerge w:val="restart"/>
            <w:tcBorders>
              <w:top w:val="single" w:color="000000" w:sz="4" w:space="0"/>
              <w:left w:val="single" w:color="000000" w:sz="12" w:space="0"/>
              <w:right w:val="single" w:color="000000" w:sz="4" w:space="0"/>
            </w:tcBorders>
            <w:vAlign w:val="center"/>
          </w:tcPr>
          <w:p w14:paraId="23B0CDEE">
            <w:pPr>
              <w:jc w:val="both"/>
              <w:rPr>
                <w:highlight w:val="none"/>
              </w:rPr>
            </w:pPr>
            <w:r>
              <w:rPr>
                <w:rFonts w:hint="eastAsia"/>
                <w:highlight w:val="none"/>
              </w:rPr>
              <w:t>吐鲁番</w:t>
            </w:r>
          </w:p>
        </w:tc>
        <w:tc>
          <w:tcPr>
            <w:tcW w:w="3383" w:type="dxa"/>
            <w:tcBorders>
              <w:top w:val="single" w:color="000000" w:sz="4" w:space="0"/>
              <w:left w:val="nil"/>
              <w:bottom w:val="single" w:color="000000" w:sz="4" w:space="0"/>
              <w:right w:val="single" w:color="000000" w:sz="4" w:space="0"/>
            </w:tcBorders>
            <w:vAlign w:val="center"/>
          </w:tcPr>
          <w:p w14:paraId="79E3846A">
            <w:pPr>
              <w:jc w:val="both"/>
              <w:rPr>
                <w:rFonts w:hint="default" w:eastAsiaTheme="minorEastAsia"/>
                <w:highlight w:val="none"/>
                <w:lang w:val="en-US" w:eastAsia="zh-CN"/>
              </w:rPr>
            </w:pPr>
            <w:r>
              <w:rPr>
                <w:rFonts w:hint="eastAsia"/>
                <w:highlight w:val="none"/>
                <w:lang w:val="en-US" w:eastAsia="zh-CN"/>
              </w:rPr>
              <w:t>后山</w:t>
            </w:r>
          </w:p>
        </w:tc>
        <w:tc>
          <w:tcPr>
            <w:tcW w:w="1592" w:type="dxa"/>
            <w:gridSpan w:val="2"/>
            <w:tcBorders>
              <w:top w:val="single" w:color="000000" w:sz="4" w:space="0"/>
              <w:left w:val="nil"/>
              <w:bottom w:val="single" w:color="000000" w:sz="4" w:space="0"/>
              <w:right w:val="single" w:color="000000" w:sz="4" w:space="0"/>
            </w:tcBorders>
            <w:vAlign w:val="center"/>
          </w:tcPr>
          <w:p w14:paraId="4050FAAA">
            <w:pPr>
              <w:jc w:val="both"/>
              <w:rPr>
                <w:highlight w:val="none"/>
              </w:rPr>
            </w:pPr>
            <w:r>
              <w:rPr>
                <w:rFonts w:hint="eastAsia" w:ascii="宋体" w:hAnsi="宋体" w:eastAsia="宋体" w:cs="宋体"/>
                <w:highlight w:val="none"/>
                <w:lang w:val="en-US" w:eastAsia="zh-CN"/>
              </w:rPr>
              <w:t>150</w:t>
            </w:r>
            <w:r>
              <w:rPr>
                <w:rFonts w:hint="eastAsia" w:ascii="宋体" w:hAnsi="宋体" w:eastAsia="宋体" w:cs="宋体"/>
                <w:highlight w:val="none"/>
              </w:rPr>
              <w:t>元</w:t>
            </w:r>
            <w:r>
              <w:rPr>
                <w:rFonts w:hint="eastAsia"/>
                <w:highlight w:val="none"/>
              </w:rPr>
              <w:t>/</w:t>
            </w:r>
            <w:r>
              <w:rPr>
                <w:rFonts w:hint="eastAsia" w:ascii="宋体" w:hAnsi="宋体" w:eastAsia="宋体" w:cs="宋体"/>
                <w:highlight w:val="none"/>
              </w:rPr>
              <w:t>人</w:t>
            </w:r>
          </w:p>
        </w:tc>
        <w:tc>
          <w:tcPr>
            <w:tcW w:w="1266" w:type="dxa"/>
            <w:tcBorders>
              <w:top w:val="single" w:color="000000" w:sz="4" w:space="0"/>
              <w:left w:val="nil"/>
              <w:bottom w:val="single" w:color="000000" w:sz="4" w:space="0"/>
              <w:right w:val="single" w:color="000000" w:sz="4" w:space="0"/>
            </w:tcBorders>
            <w:vAlign w:val="center"/>
          </w:tcPr>
          <w:p w14:paraId="6FE59AF9">
            <w:pPr>
              <w:jc w:val="both"/>
              <w:rPr>
                <w:highlight w:val="none"/>
              </w:rPr>
            </w:pPr>
            <w:r>
              <w:rPr>
                <w:rFonts w:hint="eastAsia"/>
                <w:highlight w:val="none"/>
              </w:rPr>
              <w:t>约</w:t>
            </w:r>
            <w:r>
              <w:rPr>
                <w:rFonts w:hint="eastAsia"/>
                <w:highlight w:val="none"/>
                <w:lang w:val="en-US" w:eastAsia="zh-CN"/>
              </w:rPr>
              <w:t>90</w:t>
            </w:r>
            <w:r>
              <w:rPr>
                <w:rFonts w:hint="eastAsia"/>
                <w:highlight w:val="none"/>
              </w:rPr>
              <w:t>分钟</w:t>
            </w:r>
          </w:p>
        </w:tc>
        <w:tc>
          <w:tcPr>
            <w:tcW w:w="3921" w:type="dxa"/>
            <w:gridSpan w:val="3"/>
            <w:tcBorders>
              <w:top w:val="single" w:color="000000" w:sz="4" w:space="0"/>
              <w:left w:val="nil"/>
              <w:bottom w:val="single" w:color="000000" w:sz="4" w:space="0"/>
              <w:right w:val="single" w:color="000000" w:sz="12" w:space="0"/>
            </w:tcBorders>
            <w:vAlign w:val="center"/>
          </w:tcPr>
          <w:p w14:paraId="025ECFBB">
            <w:pPr>
              <w:jc w:val="both"/>
              <w:rPr>
                <w:rFonts w:hint="eastAsia" w:eastAsiaTheme="minorEastAsia"/>
                <w:highlight w:val="none"/>
                <w:lang w:val="en-US" w:eastAsia="zh-CN"/>
              </w:rPr>
            </w:pPr>
            <w:r>
              <w:rPr>
                <w:rFonts w:hint="eastAsia"/>
                <w:highlight w:val="none"/>
              </w:rPr>
              <w:t>含门票、导游司机服务费、车</w:t>
            </w:r>
            <w:r>
              <w:rPr>
                <w:rFonts w:hint="eastAsia"/>
                <w:highlight w:val="none"/>
                <w:lang w:val="en-US" w:eastAsia="zh-CN"/>
              </w:rPr>
              <w:t>费</w:t>
            </w:r>
          </w:p>
        </w:tc>
      </w:tr>
      <w:tr w14:paraId="3E8147CA">
        <w:tblPrEx>
          <w:tblCellMar>
            <w:top w:w="0" w:type="dxa"/>
            <w:left w:w="108" w:type="dxa"/>
            <w:bottom w:w="0" w:type="dxa"/>
            <w:right w:w="108" w:type="dxa"/>
          </w:tblCellMar>
        </w:tblPrEx>
        <w:trPr>
          <w:trHeight w:val="105" w:hRule="atLeast"/>
        </w:trPr>
        <w:tc>
          <w:tcPr>
            <w:tcW w:w="898" w:type="dxa"/>
            <w:vMerge w:val="continue"/>
            <w:tcBorders>
              <w:left w:val="single" w:color="000000" w:sz="12" w:space="0"/>
              <w:right w:val="single" w:color="000000" w:sz="4" w:space="0"/>
            </w:tcBorders>
            <w:vAlign w:val="center"/>
          </w:tcPr>
          <w:p w14:paraId="3DAE142D">
            <w:pPr>
              <w:jc w:val="both"/>
              <w:rPr>
                <w:highlight w:val="none"/>
              </w:rPr>
            </w:pPr>
          </w:p>
        </w:tc>
        <w:tc>
          <w:tcPr>
            <w:tcW w:w="3383" w:type="dxa"/>
            <w:tcBorders>
              <w:top w:val="single" w:color="000000" w:sz="4" w:space="0"/>
              <w:left w:val="nil"/>
              <w:bottom w:val="single" w:color="000000" w:sz="4" w:space="0"/>
              <w:right w:val="single" w:color="000000" w:sz="4" w:space="0"/>
            </w:tcBorders>
            <w:vAlign w:val="center"/>
          </w:tcPr>
          <w:p w14:paraId="46E0623E">
            <w:pPr>
              <w:jc w:val="both"/>
              <w:rPr>
                <w:highlight w:val="none"/>
              </w:rPr>
            </w:pPr>
            <w:r>
              <w:rPr>
                <w:rFonts w:hint="eastAsia"/>
                <w:highlight w:val="none"/>
              </w:rPr>
              <w:t>歌舞水果宴</w:t>
            </w:r>
          </w:p>
        </w:tc>
        <w:tc>
          <w:tcPr>
            <w:tcW w:w="1592" w:type="dxa"/>
            <w:gridSpan w:val="2"/>
            <w:tcBorders>
              <w:top w:val="single" w:color="000000" w:sz="4" w:space="0"/>
              <w:left w:val="nil"/>
              <w:bottom w:val="single" w:color="000000" w:sz="4" w:space="0"/>
              <w:right w:val="single" w:color="000000" w:sz="4" w:space="0"/>
            </w:tcBorders>
            <w:vAlign w:val="center"/>
          </w:tcPr>
          <w:p w14:paraId="7AB7DC30">
            <w:pPr>
              <w:jc w:val="both"/>
              <w:rPr>
                <w:highlight w:val="none"/>
              </w:rPr>
            </w:pPr>
            <w:r>
              <w:rPr>
                <w:rFonts w:hint="eastAsia"/>
                <w:spacing w:val="2"/>
                <w:highlight w:val="none"/>
              </w:rPr>
              <w:t>2</w:t>
            </w:r>
            <w:r>
              <w:rPr>
                <w:rFonts w:hint="eastAsia"/>
                <w:spacing w:val="1"/>
                <w:highlight w:val="none"/>
              </w:rPr>
              <w:t>68</w:t>
            </w:r>
            <w:r>
              <w:rPr>
                <w:rFonts w:hint="eastAsia" w:ascii="宋体" w:hAnsi="宋体" w:eastAsia="宋体" w:cs="宋体"/>
                <w:highlight w:val="none"/>
              </w:rPr>
              <w:t>元</w:t>
            </w:r>
            <w:r>
              <w:rPr>
                <w:rFonts w:hint="eastAsia"/>
                <w:highlight w:val="none"/>
              </w:rPr>
              <w:t>/</w:t>
            </w:r>
            <w:r>
              <w:rPr>
                <w:rFonts w:hint="eastAsia" w:ascii="宋体" w:hAnsi="宋体" w:eastAsia="宋体" w:cs="宋体"/>
                <w:highlight w:val="none"/>
              </w:rPr>
              <w:t>人</w:t>
            </w:r>
          </w:p>
        </w:tc>
        <w:tc>
          <w:tcPr>
            <w:tcW w:w="1266" w:type="dxa"/>
            <w:tcBorders>
              <w:top w:val="single" w:color="000000" w:sz="4" w:space="0"/>
              <w:left w:val="nil"/>
              <w:bottom w:val="single" w:color="000000" w:sz="4" w:space="0"/>
              <w:right w:val="single" w:color="000000" w:sz="4" w:space="0"/>
            </w:tcBorders>
            <w:vAlign w:val="center"/>
          </w:tcPr>
          <w:p w14:paraId="12F6589A">
            <w:pPr>
              <w:jc w:val="both"/>
              <w:rPr>
                <w:highlight w:val="none"/>
              </w:rPr>
            </w:pPr>
            <w:r>
              <w:rPr>
                <w:rFonts w:hint="eastAsia"/>
                <w:highlight w:val="none"/>
              </w:rPr>
              <w:t>约40分钟</w:t>
            </w:r>
          </w:p>
        </w:tc>
        <w:tc>
          <w:tcPr>
            <w:tcW w:w="3921" w:type="dxa"/>
            <w:gridSpan w:val="3"/>
            <w:tcBorders>
              <w:top w:val="single" w:color="000000" w:sz="4" w:space="0"/>
              <w:left w:val="nil"/>
              <w:bottom w:val="single" w:color="000000" w:sz="4" w:space="0"/>
              <w:right w:val="single" w:color="000000" w:sz="12" w:space="0"/>
            </w:tcBorders>
            <w:vAlign w:val="center"/>
          </w:tcPr>
          <w:p w14:paraId="6844FCF7">
            <w:pPr>
              <w:jc w:val="both"/>
              <w:rPr>
                <w:rFonts w:hint="eastAsia" w:eastAsiaTheme="minorEastAsia"/>
                <w:highlight w:val="none"/>
                <w:lang w:val="en-US" w:eastAsia="zh-CN"/>
              </w:rPr>
            </w:pPr>
            <w:r>
              <w:rPr>
                <w:rFonts w:hint="eastAsia"/>
                <w:highlight w:val="none"/>
              </w:rPr>
              <w:t>含餐、导游司机服务费、车</w:t>
            </w:r>
            <w:r>
              <w:rPr>
                <w:rFonts w:hint="eastAsia"/>
                <w:highlight w:val="none"/>
                <w:lang w:val="en-US" w:eastAsia="zh-CN"/>
              </w:rPr>
              <w:t>费</w:t>
            </w:r>
          </w:p>
        </w:tc>
      </w:tr>
      <w:tr w14:paraId="3942E966">
        <w:tblPrEx>
          <w:tblCellMar>
            <w:top w:w="0" w:type="dxa"/>
            <w:left w:w="108" w:type="dxa"/>
            <w:bottom w:w="0" w:type="dxa"/>
            <w:right w:w="108" w:type="dxa"/>
          </w:tblCellMar>
        </w:tblPrEx>
        <w:trPr>
          <w:trHeight w:val="90" w:hRule="atLeast"/>
        </w:trPr>
        <w:tc>
          <w:tcPr>
            <w:tcW w:w="11060" w:type="dxa"/>
            <w:gridSpan w:val="8"/>
            <w:tcBorders>
              <w:top w:val="single" w:color="000000" w:sz="4" w:space="0"/>
              <w:left w:val="single" w:color="000000" w:sz="12" w:space="0"/>
              <w:bottom w:val="single" w:color="000000" w:sz="4" w:space="0"/>
              <w:right w:val="single" w:color="000000" w:sz="12" w:space="0"/>
            </w:tcBorders>
          </w:tcPr>
          <w:p w14:paraId="2CF26B75">
            <w:pPr>
              <w:rPr>
                <w:highlight w:val="none"/>
              </w:rPr>
            </w:pPr>
            <w:r>
              <w:rPr>
                <w:rFonts w:hint="eastAsia"/>
                <w:highlight w:val="none"/>
              </w:rPr>
              <w:t>自费项目说明：</w:t>
            </w:r>
          </w:p>
          <w:p w14:paraId="7427D815">
            <w:pPr>
              <w:rPr>
                <w:highlight w:val="none"/>
              </w:rPr>
            </w:pPr>
            <w:r>
              <w:rPr>
                <w:rFonts w:hint="eastAsia"/>
                <w:highlight w:val="none"/>
              </w:rPr>
              <w:t>1、上述安排是为了丰富旅游者的娱乐活动，游客自愿选择；</w:t>
            </w:r>
          </w:p>
          <w:p w14:paraId="5DD9CB4C">
            <w:pPr>
              <w:rPr>
                <w:highlight w:val="none"/>
              </w:rPr>
            </w:pPr>
            <w:r>
              <w:rPr>
                <w:rFonts w:hint="eastAsia"/>
                <w:highlight w:val="none"/>
              </w:rPr>
              <w:t>2、上述项目参加人数若未达到約定最低参加人数的要求，双方同意以上项目协商条款不生效，且对双方均无约束力；</w:t>
            </w:r>
          </w:p>
          <w:p w14:paraId="5B12152F">
            <w:pPr>
              <w:rPr>
                <w:highlight w:val="none"/>
              </w:rPr>
            </w:pPr>
            <w:r>
              <w:rPr>
                <w:rFonts w:hint="eastAsia"/>
                <w:highlight w:val="none"/>
              </w:rPr>
              <w:t>3、上述项目履行中遇不可抗力或旅行社，履行辅助人已尽合理注意义务仍不能避免的事情，双方均有权解除，旅行社在扣除已向履行辅助人支付且不可退还的费用后，将余款退还旅游者；</w:t>
            </w:r>
          </w:p>
          <w:p w14:paraId="3680E838">
            <w:pPr>
              <w:rPr>
                <w:highlight w:val="none"/>
              </w:rPr>
            </w:pPr>
            <w:r>
              <w:rPr>
                <w:rFonts w:hint="eastAsia"/>
                <w:highlight w:val="none"/>
              </w:rPr>
              <w:t>4、签署本协议前，旅行社已将自费项目的安全注意风险注意事项告知旅游者，旅游者应根据身体条件谨慎选择，旅游者在本协议上签字确认视为其已明确知悉相应安全风险注意事项，并自愿承受相应后果；</w:t>
            </w:r>
          </w:p>
          <w:p w14:paraId="62CA7C9A">
            <w:pPr>
              <w:rPr>
                <w:highlight w:val="none"/>
              </w:rPr>
            </w:pPr>
            <w:r>
              <w:rPr>
                <w:rFonts w:hint="eastAsia"/>
                <w:highlight w:val="none"/>
              </w:rPr>
              <w:t>5、旅游者参加本协议以外的自费项目导致人身安全和财产损失的，旅行社不承担任何责任。</w:t>
            </w:r>
          </w:p>
          <w:p w14:paraId="4E03AD17">
            <w:pPr>
              <w:rPr>
                <w:highlight w:val="none"/>
              </w:rPr>
            </w:pPr>
            <w:r>
              <w:rPr>
                <w:rFonts w:hint="eastAsia"/>
                <w:highlight w:val="none"/>
              </w:rPr>
              <w:t>6、以上自费项目仅供参考，以实际抵达的为准，可根据当天情况做适当调整。</w:t>
            </w:r>
          </w:p>
          <w:p w14:paraId="7147F0D0">
            <w:pPr>
              <w:pStyle w:val="3"/>
              <w:ind w:left="0" w:leftChars="0" w:firstLine="0" w:firstLineChars="0"/>
              <w:rPr>
                <w:rFonts w:hint="eastAsia"/>
                <w:highlight w:val="none"/>
              </w:rPr>
            </w:pPr>
            <w:r>
              <w:rPr>
                <w:rFonts w:hint="eastAsia"/>
                <w:highlight w:val="none"/>
              </w:rPr>
              <w:t>7、景区娱乐项目不列入推荐自费项目，游客可按需自愿选择。</w:t>
            </w:r>
          </w:p>
        </w:tc>
      </w:tr>
      <w:tr w14:paraId="6BF132C9">
        <w:tblPrEx>
          <w:tblCellMar>
            <w:top w:w="0" w:type="dxa"/>
            <w:left w:w="108" w:type="dxa"/>
            <w:bottom w:w="0" w:type="dxa"/>
            <w:right w:w="108" w:type="dxa"/>
          </w:tblCellMar>
        </w:tblPrEx>
        <w:trPr>
          <w:trHeight w:val="105" w:hRule="atLeast"/>
        </w:trPr>
        <w:tc>
          <w:tcPr>
            <w:tcW w:w="11060" w:type="dxa"/>
            <w:gridSpan w:val="8"/>
            <w:tcBorders>
              <w:top w:val="single" w:color="000000" w:sz="4" w:space="0"/>
              <w:left w:val="single" w:color="000000" w:sz="12" w:space="0"/>
              <w:bottom w:val="single" w:color="000000" w:sz="4" w:space="0"/>
              <w:right w:val="single" w:color="000000" w:sz="12" w:space="0"/>
            </w:tcBorders>
          </w:tcPr>
          <w:p w14:paraId="3FDDBD6F">
            <w:pPr>
              <w:rPr>
                <w:highlight w:val="none"/>
              </w:rPr>
            </w:pPr>
            <w:r>
              <w:rPr>
                <w:rFonts w:hint="eastAsia"/>
                <w:highlight w:val="none"/>
              </w:rPr>
              <w:t>购物场所（以下购物店做参考，具体以出团通知为准。游客一经签署本协议，则视为此行程必须包含的项目，不得离团）</w:t>
            </w:r>
          </w:p>
        </w:tc>
      </w:tr>
      <w:tr w14:paraId="7E393DFD">
        <w:tblPrEx>
          <w:tblCellMar>
            <w:top w:w="0" w:type="dxa"/>
            <w:left w:w="108" w:type="dxa"/>
            <w:bottom w:w="0" w:type="dxa"/>
            <w:right w:w="108" w:type="dxa"/>
          </w:tblCellMar>
        </w:tblPrEx>
        <w:trPr>
          <w:trHeight w:val="105" w:hRule="atLeast"/>
        </w:trPr>
        <w:tc>
          <w:tcPr>
            <w:tcW w:w="4608" w:type="dxa"/>
            <w:gridSpan w:val="3"/>
            <w:tcBorders>
              <w:top w:val="single" w:color="000000" w:sz="4" w:space="0"/>
              <w:left w:val="single" w:color="000000" w:sz="12" w:space="0"/>
              <w:bottom w:val="single" w:color="000000" w:sz="4" w:space="0"/>
              <w:right w:val="single" w:color="000000" w:sz="4" w:space="0"/>
            </w:tcBorders>
          </w:tcPr>
          <w:p w14:paraId="72994101">
            <w:pPr>
              <w:jc w:val="center"/>
              <w:rPr>
                <w:highlight w:val="none"/>
              </w:rPr>
            </w:pPr>
            <w:r>
              <w:rPr>
                <w:rFonts w:hint="eastAsia"/>
                <w:highlight w:val="none"/>
              </w:rPr>
              <w:t>大类</w:t>
            </w:r>
          </w:p>
        </w:tc>
        <w:tc>
          <w:tcPr>
            <w:tcW w:w="3215" w:type="dxa"/>
            <w:gridSpan w:val="3"/>
            <w:tcBorders>
              <w:top w:val="single" w:color="000000" w:sz="4" w:space="0"/>
              <w:left w:val="nil"/>
              <w:bottom w:val="single" w:color="000000" w:sz="4" w:space="0"/>
              <w:right w:val="single" w:color="000000" w:sz="4" w:space="0"/>
            </w:tcBorders>
          </w:tcPr>
          <w:p w14:paraId="492D5E5C">
            <w:pPr>
              <w:jc w:val="center"/>
              <w:rPr>
                <w:highlight w:val="none"/>
              </w:rPr>
            </w:pPr>
            <w:r>
              <w:rPr>
                <w:rFonts w:hint="eastAsia"/>
                <w:highlight w:val="none"/>
              </w:rPr>
              <w:t>店铺简介（主要商品种类，特色）</w:t>
            </w:r>
          </w:p>
        </w:tc>
        <w:tc>
          <w:tcPr>
            <w:tcW w:w="1353" w:type="dxa"/>
            <w:tcBorders>
              <w:top w:val="single" w:color="000000" w:sz="4" w:space="0"/>
              <w:left w:val="nil"/>
              <w:bottom w:val="single" w:color="000000" w:sz="4" w:space="0"/>
              <w:right w:val="single" w:color="000000" w:sz="4" w:space="0"/>
            </w:tcBorders>
          </w:tcPr>
          <w:p w14:paraId="61B0E825">
            <w:pPr>
              <w:jc w:val="center"/>
              <w:rPr>
                <w:highlight w:val="none"/>
              </w:rPr>
            </w:pPr>
            <w:r>
              <w:rPr>
                <w:rFonts w:hint="eastAsia"/>
                <w:highlight w:val="none"/>
              </w:rPr>
              <w:t>停留时间</w:t>
            </w:r>
          </w:p>
        </w:tc>
        <w:tc>
          <w:tcPr>
            <w:tcW w:w="1884" w:type="dxa"/>
            <w:tcBorders>
              <w:top w:val="single" w:color="000000" w:sz="4" w:space="0"/>
              <w:left w:val="nil"/>
              <w:bottom w:val="single" w:color="000000" w:sz="4" w:space="0"/>
              <w:right w:val="single" w:color="000000" w:sz="12" w:space="0"/>
            </w:tcBorders>
          </w:tcPr>
          <w:p w14:paraId="497F1F80">
            <w:pPr>
              <w:jc w:val="center"/>
              <w:rPr>
                <w:highlight w:val="none"/>
              </w:rPr>
            </w:pPr>
            <w:r>
              <w:rPr>
                <w:rFonts w:hint="eastAsia"/>
                <w:highlight w:val="none"/>
              </w:rPr>
              <w:t>备注</w:t>
            </w:r>
          </w:p>
        </w:tc>
      </w:tr>
      <w:tr w14:paraId="7AFD7CB7">
        <w:tblPrEx>
          <w:tblCellMar>
            <w:top w:w="0" w:type="dxa"/>
            <w:left w:w="108" w:type="dxa"/>
            <w:bottom w:w="0" w:type="dxa"/>
            <w:right w:w="108" w:type="dxa"/>
          </w:tblCellMar>
        </w:tblPrEx>
        <w:trPr>
          <w:trHeight w:val="105" w:hRule="atLeast"/>
        </w:trPr>
        <w:tc>
          <w:tcPr>
            <w:tcW w:w="4608" w:type="dxa"/>
            <w:gridSpan w:val="3"/>
            <w:tcBorders>
              <w:top w:val="single" w:color="000000" w:sz="4" w:space="0"/>
              <w:left w:val="single" w:color="000000" w:sz="12" w:space="0"/>
              <w:bottom w:val="single" w:color="000000" w:sz="4" w:space="0"/>
              <w:right w:val="single" w:color="000000" w:sz="4" w:space="0"/>
            </w:tcBorders>
            <w:vAlign w:val="center"/>
          </w:tcPr>
          <w:p w14:paraId="5FAB02AC">
            <w:pPr>
              <w:rPr>
                <w:rFonts w:hint="eastAsia" w:eastAsiaTheme="minorEastAsia"/>
                <w:bCs/>
                <w:highlight w:val="none"/>
                <w:lang w:eastAsia="zh-CN"/>
              </w:rPr>
            </w:pPr>
            <w:r>
              <w:rPr>
                <w:rFonts w:hint="eastAsia"/>
                <w:bCs/>
                <w:highlight w:val="none"/>
              </w:rPr>
              <w:t>地毯厂、棉花基地、维药厂选其</w:t>
            </w:r>
            <w:r>
              <w:rPr>
                <w:rFonts w:hint="eastAsia"/>
                <w:bCs/>
                <w:highlight w:val="none"/>
                <w:lang w:val="en-US" w:eastAsia="zh-CN"/>
              </w:rPr>
              <w:t>一</w:t>
            </w:r>
          </w:p>
        </w:tc>
        <w:tc>
          <w:tcPr>
            <w:tcW w:w="3215" w:type="dxa"/>
            <w:gridSpan w:val="3"/>
            <w:tcBorders>
              <w:top w:val="single" w:color="000000" w:sz="4" w:space="0"/>
              <w:left w:val="nil"/>
              <w:bottom w:val="single" w:color="000000" w:sz="4" w:space="0"/>
              <w:right w:val="single" w:color="000000" w:sz="4" w:space="0"/>
            </w:tcBorders>
            <w:vAlign w:val="center"/>
          </w:tcPr>
          <w:p w14:paraId="69F4B5C9">
            <w:pPr>
              <w:rPr>
                <w:highlight w:val="none"/>
              </w:rPr>
            </w:pPr>
            <w:r>
              <w:rPr>
                <w:rFonts w:hint="eastAsia"/>
                <w:highlight w:val="none"/>
                <w:lang w:val="en-US" w:eastAsia="zh-CN"/>
              </w:rPr>
              <w:t>驼绒、棉花制品</w:t>
            </w:r>
            <w:r>
              <w:rPr>
                <w:rFonts w:hint="eastAsia"/>
                <w:highlight w:val="none"/>
              </w:rPr>
              <w:t>/药材等</w:t>
            </w:r>
          </w:p>
        </w:tc>
        <w:tc>
          <w:tcPr>
            <w:tcW w:w="1353" w:type="dxa"/>
            <w:tcBorders>
              <w:top w:val="single" w:color="000000" w:sz="4" w:space="0"/>
              <w:left w:val="nil"/>
              <w:bottom w:val="single" w:color="000000" w:sz="4" w:space="0"/>
              <w:right w:val="single" w:color="000000" w:sz="4" w:space="0"/>
            </w:tcBorders>
            <w:vAlign w:val="center"/>
          </w:tcPr>
          <w:p w14:paraId="0CD31985">
            <w:pPr>
              <w:rPr>
                <w:highlight w:val="none"/>
              </w:rPr>
            </w:pPr>
            <w:r>
              <w:rPr>
                <w:rFonts w:hint="eastAsia"/>
                <w:highlight w:val="none"/>
              </w:rPr>
              <w:t>约</w:t>
            </w:r>
            <w:r>
              <w:rPr>
                <w:rFonts w:hint="eastAsia"/>
                <w:highlight w:val="none"/>
                <w:lang w:val="en-US" w:eastAsia="zh-CN"/>
              </w:rPr>
              <w:t>120</w:t>
            </w:r>
            <w:r>
              <w:rPr>
                <w:rFonts w:hint="eastAsia"/>
                <w:highlight w:val="none"/>
              </w:rPr>
              <w:t>分钟</w:t>
            </w:r>
          </w:p>
        </w:tc>
        <w:tc>
          <w:tcPr>
            <w:tcW w:w="1884" w:type="dxa"/>
            <w:tcBorders>
              <w:top w:val="single" w:color="000000" w:sz="4" w:space="0"/>
              <w:left w:val="nil"/>
              <w:bottom w:val="single" w:color="000000" w:sz="4" w:space="0"/>
              <w:right w:val="single" w:color="000000" w:sz="12" w:space="0"/>
            </w:tcBorders>
            <w:vAlign w:val="center"/>
          </w:tcPr>
          <w:p w14:paraId="0435CA9D">
            <w:pPr>
              <w:rPr>
                <w:rFonts w:hint="default" w:eastAsiaTheme="minorEastAsia"/>
                <w:highlight w:val="none"/>
                <w:lang w:val="en-US" w:eastAsia="zh-CN"/>
              </w:rPr>
            </w:pPr>
            <w:r>
              <w:rPr>
                <w:rFonts w:hint="eastAsia"/>
                <w:highlight w:val="none"/>
              </w:rPr>
              <w:t>乌鲁木齐</w:t>
            </w:r>
            <w:r>
              <w:rPr>
                <w:rFonts w:hint="eastAsia"/>
                <w:highlight w:val="none"/>
                <w:lang w:val="en-US" w:eastAsia="zh-CN"/>
              </w:rPr>
              <w:t>/吐鲁番</w:t>
            </w:r>
          </w:p>
        </w:tc>
      </w:tr>
      <w:tr w14:paraId="6EFE2E0D">
        <w:tblPrEx>
          <w:tblCellMar>
            <w:top w:w="0" w:type="dxa"/>
            <w:left w:w="108" w:type="dxa"/>
            <w:bottom w:w="0" w:type="dxa"/>
            <w:right w:w="108" w:type="dxa"/>
          </w:tblCellMar>
        </w:tblPrEx>
        <w:trPr>
          <w:trHeight w:val="105" w:hRule="atLeast"/>
        </w:trPr>
        <w:tc>
          <w:tcPr>
            <w:tcW w:w="4608" w:type="dxa"/>
            <w:gridSpan w:val="3"/>
            <w:tcBorders>
              <w:top w:val="single" w:color="000000" w:sz="4" w:space="0"/>
              <w:left w:val="single" w:color="000000" w:sz="12" w:space="0"/>
              <w:bottom w:val="single" w:color="000000" w:sz="4" w:space="0"/>
              <w:right w:val="single" w:color="000000" w:sz="4" w:space="0"/>
            </w:tcBorders>
          </w:tcPr>
          <w:p w14:paraId="698D9831">
            <w:pPr>
              <w:rPr>
                <w:rFonts w:hint="eastAsia" w:eastAsiaTheme="minorEastAsia"/>
                <w:highlight w:val="none"/>
                <w:lang w:val="en-US" w:eastAsia="zh-CN"/>
              </w:rPr>
            </w:pPr>
            <w:r>
              <w:rPr>
                <w:rFonts w:hint="eastAsia"/>
                <w:spacing w:val="7"/>
                <w:highlight w:val="none"/>
              </w:rPr>
              <w:t>玉店</w:t>
            </w:r>
            <w:r>
              <w:rPr>
                <w:rFonts w:hint="eastAsia"/>
                <w:spacing w:val="7"/>
                <w:highlight w:val="none"/>
                <w:lang w:eastAsia="zh-CN"/>
              </w:rPr>
              <w:t>、</w:t>
            </w:r>
            <w:r>
              <w:rPr>
                <w:rFonts w:hint="eastAsia"/>
                <w:spacing w:val="7"/>
                <w:highlight w:val="none"/>
              </w:rPr>
              <w:t>驼绒</w:t>
            </w:r>
            <w:r>
              <w:rPr>
                <w:rFonts w:hint="eastAsia"/>
                <w:spacing w:val="7"/>
                <w:highlight w:val="none"/>
                <w:lang w:eastAsia="zh-CN"/>
              </w:rPr>
              <w:t>、</w:t>
            </w:r>
            <w:r>
              <w:rPr>
                <w:rFonts w:hint="eastAsia"/>
                <w:spacing w:val="7"/>
                <w:highlight w:val="none"/>
              </w:rPr>
              <w:t>同仁堂三选</w:t>
            </w:r>
            <w:r>
              <w:rPr>
                <w:rFonts w:hint="eastAsia"/>
                <w:spacing w:val="7"/>
                <w:highlight w:val="none"/>
                <w:lang w:val="en-US" w:eastAsia="zh-CN"/>
              </w:rPr>
              <w:t>二</w:t>
            </w:r>
          </w:p>
        </w:tc>
        <w:tc>
          <w:tcPr>
            <w:tcW w:w="3215" w:type="dxa"/>
            <w:gridSpan w:val="3"/>
            <w:tcBorders>
              <w:top w:val="single" w:color="000000" w:sz="4" w:space="0"/>
              <w:left w:val="nil"/>
              <w:bottom w:val="single" w:color="000000" w:sz="4" w:space="0"/>
              <w:right w:val="single" w:color="000000" w:sz="4" w:space="0"/>
            </w:tcBorders>
          </w:tcPr>
          <w:p w14:paraId="4BA134CC">
            <w:pPr>
              <w:rPr>
                <w:rFonts w:hint="default" w:eastAsiaTheme="minorEastAsia"/>
                <w:highlight w:val="none"/>
                <w:lang w:val="en-US" w:eastAsia="zh-CN"/>
              </w:rPr>
            </w:pPr>
            <w:r>
              <w:rPr>
                <w:rFonts w:hint="eastAsia"/>
                <w:highlight w:val="none"/>
              </w:rPr>
              <w:t>玉器</w:t>
            </w:r>
            <w:r>
              <w:rPr>
                <w:rFonts w:hint="eastAsia"/>
                <w:highlight w:val="none"/>
                <w:lang w:val="en-US" w:eastAsia="zh-CN"/>
              </w:rPr>
              <w:t>/驼绒制品/药材等</w:t>
            </w:r>
          </w:p>
        </w:tc>
        <w:tc>
          <w:tcPr>
            <w:tcW w:w="1353" w:type="dxa"/>
            <w:tcBorders>
              <w:top w:val="single" w:color="000000" w:sz="4" w:space="0"/>
              <w:left w:val="nil"/>
              <w:bottom w:val="single" w:color="000000" w:sz="4" w:space="0"/>
              <w:right w:val="single" w:color="000000" w:sz="4" w:space="0"/>
            </w:tcBorders>
            <w:vAlign w:val="center"/>
          </w:tcPr>
          <w:p w14:paraId="24E37D91">
            <w:pPr>
              <w:rPr>
                <w:highlight w:val="none"/>
              </w:rPr>
            </w:pPr>
            <w:r>
              <w:rPr>
                <w:rFonts w:hint="eastAsia"/>
                <w:sz w:val="18"/>
                <w:szCs w:val="18"/>
                <w:highlight w:val="none"/>
                <w:lang w:val="en-US" w:eastAsia="zh-CN"/>
              </w:rPr>
              <w:t>各约120</w:t>
            </w:r>
            <w:r>
              <w:rPr>
                <w:rFonts w:hint="eastAsia"/>
                <w:sz w:val="18"/>
                <w:szCs w:val="18"/>
                <w:highlight w:val="none"/>
              </w:rPr>
              <w:t>分钟</w:t>
            </w:r>
          </w:p>
        </w:tc>
        <w:tc>
          <w:tcPr>
            <w:tcW w:w="1884" w:type="dxa"/>
            <w:tcBorders>
              <w:top w:val="single" w:color="000000" w:sz="4" w:space="0"/>
              <w:left w:val="nil"/>
              <w:bottom w:val="single" w:color="000000" w:sz="4" w:space="0"/>
              <w:right w:val="single" w:color="000000" w:sz="12" w:space="0"/>
            </w:tcBorders>
            <w:vAlign w:val="center"/>
          </w:tcPr>
          <w:p w14:paraId="7D378EE7">
            <w:pPr>
              <w:rPr>
                <w:bCs/>
                <w:highlight w:val="none"/>
              </w:rPr>
            </w:pPr>
            <w:r>
              <w:rPr>
                <w:rFonts w:hint="eastAsia"/>
                <w:spacing w:val="-1"/>
                <w:highlight w:val="none"/>
              </w:rPr>
              <w:t>喀</w:t>
            </w:r>
            <w:r>
              <w:rPr>
                <w:rFonts w:hint="eastAsia"/>
                <w:highlight w:val="none"/>
              </w:rPr>
              <w:t>什</w:t>
            </w:r>
          </w:p>
        </w:tc>
      </w:tr>
      <w:tr w14:paraId="3C148600">
        <w:tblPrEx>
          <w:tblCellMar>
            <w:top w:w="0" w:type="dxa"/>
            <w:left w:w="108" w:type="dxa"/>
            <w:bottom w:w="0" w:type="dxa"/>
            <w:right w:w="108" w:type="dxa"/>
          </w:tblCellMar>
        </w:tblPrEx>
        <w:trPr>
          <w:trHeight w:val="767" w:hRule="atLeast"/>
        </w:trPr>
        <w:tc>
          <w:tcPr>
            <w:tcW w:w="11060" w:type="dxa"/>
            <w:gridSpan w:val="8"/>
            <w:tcBorders>
              <w:top w:val="single" w:color="000000" w:sz="4" w:space="0"/>
              <w:left w:val="single" w:color="000000" w:sz="12" w:space="0"/>
              <w:bottom w:val="single" w:color="000000" w:sz="4" w:space="0"/>
              <w:right w:val="single" w:color="000000" w:sz="12" w:space="0"/>
            </w:tcBorders>
          </w:tcPr>
          <w:p w14:paraId="57026C90">
            <w:pPr>
              <w:rPr>
                <w:highlight w:val="none"/>
              </w:rPr>
            </w:pPr>
            <w:r>
              <w:rPr>
                <w:rFonts w:hint="eastAsia"/>
                <w:highlight w:val="none"/>
              </w:rPr>
              <w:t>三、特别提醒</w:t>
            </w:r>
          </w:p>
          <w:p w14:paraId="1C1DA7AF">
            <w:pPr>
              <w:rPr>
                <w:highlight w:val="none"/>
              </w:rPr>
            </w:pPr>
            <w:r>
              <w:rPr>
                <w:rFonts w:hint="eastAsia"/>
                <w:highlight w:val="none"/>
              </w:rPr>
              <w:t>1、购物场所出卖的物品价格可能与市场价格略有差异，甲方应谨慎选择购买，购物前请斟酌品质价格等因素。如甲方购买的物品经权威部门鉴定为假冒伪劣产品，乙方不负赔偿责任，但应当协助甲方办理退换货。</w:t>
            </w:r>
          </w:p>
          <w:p w14:paraId="22572E3E">
            <w:pPr>
              <w:pStyle w:val="2"/>
              <w:numPr>
                <w:ilvl w:val="0"/>
                <w:numId w:val="4"/>
              </w:numPr>
              <w:ind w:firstLineChars="0"/>
              <w:rPr>
                <w:highlight w:val="none"/>
              </w:rPr>
            </w:pPr>
            <w:r>
              <w:rPr>
                <w:rFonts w:hint="eastAsia"/>
                <w:highlight w:val="none"/>
              </w:rPr>
              <w:t>向当地公众开放服务的大中型综合百货商店、商业街等，不属于旅行社指定或推荐的具体购物场所，旅行社</w:t>
            </w:r>
          </w:p>
          <w:p w14:paraId="287315F8">
            <w:pPr>
              <w:rPr>
                <w:highlight w:val="none"/>
              </w:rPr>
            </w:pPr>
            <w:r>
              <w:rPr>
                <w:rFonts w:hint="eastAsia"/>
                <w:highlight w:val="none"/>
              </w:rPr>
              <w:t xml:space="preserve">   不负责办理退换货，甲方应保持慎重并根据自身需要购物。</w:t>
            </w:r>
          </w:p>
          <w:p w14:paraId="55AC189E">
            <w:pPr>
              <w:rPr>
                <w:highlight w:val="none"/>
              </w:rPr>
            </w:pPr>
            <w:r>
              <w:rPr>
                <w:rFonts w:hint="eastAsia"/>
                <w:highlight w:val="none"/>
              </w:rPr>
              <w:t>3、以上购物店仅供参考，以实际抵达的为准，可根据当天情况做适当调整。</w:t>
            </w:r>
          </w:p>
          <w:p w14:paraId="2AC039E5">
            <w:pPr>
              <w:rPr>
                <w:highlight w:val="none"/>
              </w:rPr>
            </w:pPr>
            <w:r>
              <w:rPr>
                <w:rFonts w:hint="eastAsia"/>
                <w:highlight w:val="none"/>
              </w:rPr>
              <w:t>四、附则</w:t>
            </w:r>
          </w:p>
          <w:p w14:paraId="232C8C70">
            <w:pPr>
              <w:rPr>
                <w:highlight w:val="none"/>
              </w:rPr>
            </w:pPr>
            <w:r>
              <w:rPr>
                <w:rFonts w:hint="eastAsia"/>
                <w:highlight w:val="none"/>
              </w:rPr>
              <w:t>本协议一式两份，自甲、乙双方签字或盖章后生效。</w:t>
            </w:r>
          </w:p>
          <w:p w14:paraId="7E76E12E">
            <w:pPr>
              <w:rPr>
                <w:rFonts w:hint="eastAsia"/>
                <w:highlight w:val="none"/>
              </w:rPr>
            </w:pPr>
            <w:r>
              <w:rPr>
                <w:rFonts w:hint="eastAsia" w:eastAsia="宋体"/>
                <w:highlight w:val="none"/>
              </w:rPr>
              <w:t>甲</w:t>
            </w:r>
            <w:r>
              <w:rPr>
                <w:rFonts w:hint="eastAsia" w:ascii="宋体" w:hAnsi="宋体" w:eastAsia="宋体" w:cs="宋体"/>
                <w:highlight w:val="none"/>
              </w:rPr>
              <w:t>方（签字）：</w:t>
            </w:r>
            <w:r>
              <w:rPr>
                <w:rFonts w:hint="eastAsia"/>
                <w:highlight w:val="none"/>
              </w:rPr>
              <w:t xml:space="preserve">                                      </w:t>
            </w:r>
            <w:r>
              <w:rPr>
                <w:rFonts w:hint="eastAsia" w:ascii="宋体" w:hAnsi="宋体" w:eastAsia="宋体" w:cs="宋体"/>
                <w:highlight w:val="none"/>
              </w:rPr>
              <w:t>乙方代表（签字）：</w:t>
            </w:r>
            <w:r>
              <w:rPr>
                <w:rFonts w:hint="eastAsia"/>
                <w:highlight w:val="none"/>
              </w:rPr>
              <w:t xml:space="preserve">  </w:t>
            </w:r>
          </w:p>
          <w:p w14:paraId="2195B5B9">
            <w:pPr>
              <w:rPr>
                <w:highlight w:val="none"/>
              </w:rPr>
            </w:pPr>
            <w:r>
              <w:rPr>
                <w:rFonts w:hint="eastAsia"/>
                <w:highlight w:val="none"/>
              </w:rPr>
              <w:t xml:space="preserve">      </w:t>
            </w:r>
          </w:p>
          <w:p w14:paraId="26370A06">
            <w:pPr>
              <w:rPr>
                <w:highlight w:val="none"/>
              </w:rPr>
            </w:pPr>
            <w:r>
              <w:rPr>
                <w:rFonts w:hint="eastAsia" w:eastAsia="宋体"/>
                <w:highlight w:val="none"/>
              </w:rPr>
              <w:t>签</w:t>
            </w:r>
            <w:r>
              <w:rPr>
                <w:rFonts w:hint="eastAsia" w:ascii="宋体" w:hAnsi="宋体" w:eastAsia="宋体" w:cs="宋体"/>
                <w:highlight w:val="none"/>
              </w:rPr>
              <w:t>约日期：</w:t>
            </w:r>
            <w:r>
              <w:rPr>
                <w:rFonts w:hint="eastAsia"/>
                <w:highlight w:val="none"/>
              </w:rPr>
              <w:t xml:space="preserve">                                          </w:t>
            </w:r>
            <w:r>
              <w:rPr>
                <w:rFonts w:hint="eastAsia" w:ascii="宋体" w:hAnsi="宋体" w:eastAsia="宋体" w:cs="宋体"/>
                <w:highlight w:val="none"/>
              </w:rPr>
              <w:t>签约日期：</w:t>
            </w:r>
          </w:p>
        </w:tc>
      </w:tr>
    </w:tbl>
    <w:p w14:paraId="48054020">
      <w:pPr>
        <w:keepNext w:val="0"/>
        <w:keepLines w:val="0"/>
        <w:pageBreakBefore w:val="0"/>
        <w:widowControl w:val="0"/>
        <w:kinsoku/>
        <w:wordWrap/>
        <w:overflowPunct/>
        <w:topLinePunct w:val="0"/>
        <w:autoSpaceDE/>
        <w:autoSpaceDN/>
        <w:bidi w:val="0"/>
        <w:adjustRightInd/>
        <w:snapToGrid/>
        <w:textAlignment w:val="auto"/>
        <w:rPr>
          <w:highlight w:val="none"/>
        </w:rPr>
      </w:pPr>
      <w:r>
        <w:rPr>
          <w:rFonts w:hint="eastAsia"/>
          <w:highlight w:val="none"/>
        </w:rPr>
        <w:t xml:space="preserve">                                                                                       </w:t>
      </w:r>
    </w:p>
    <w:p w14:paraId="4C15225B">
      <w:pPr>
        <w:jc w:val="center"/>
        <w:rPr>
          <w:rStyle w:val="12"/>
          <w:rFonts w:hint="eastAsia" w:ascii="宋体" w:hAnsi="宋体" w:eastAsia="宋体" w:cs="宋体"/>
          <w:b/>
          <w:sz w:val="36"/>
          <w:szCs w:val="36"/>
          <w:highlight w:val="none"/>
          <w:shd w:val="clear" w:color="auto" w:fill="FFFFFF"/>
          <w:lang w:bidi="ar"/>
        </w:rPr>
      </w:pPr>
    </w:p>
    <w:p w14:paraId="10C93E18">
      <w:pPr>
        <w:jc w:val="both"/>
        <w:rPr>
          <w:rStyle w:val="12"/>
          <w:rFonts w:hint="eastAsia" w:ascii="宋体" w:hAnsi="宋体" w:eastAsia="宋体" w:cs="宋体"/>
          <w:b/>
          <w:sz w:val="36"/>
          <w:szCs w:val="36"/>
          <w:highlight w:val="none"/>
          <w:shd w:val="clear" w:color="auto" w:fill="FFFFFF"/>
          <w:lang w:bidi="ar"/>
        </w:rPr>
      </w:pPr>
    </w:p>
    <w:p w14:paraId="67652AFC">
      <w:pPr>
        <w:pStyle w:val="2"/>
        <w:rPr>
          <w:rFonts w:hint="eastAsia"/>
        </w:rPr>
      </w:pPr>
    </w:p>
    <w:p w14:paraId="14D3FD64">
      <w:pPr>
        <w:jc w:val="center"/>
        <w:rPr>
          <w:highlight w:val="none"/>
        </w:rPr>
      </w:pPr>
      <w:r>
        <w:rPr>
          <w:rStyle w:val="12"/>
          <w:rFonts w:hint="eastAsia" w:ascii="宋体" w:hAnsi="宋体" w:eastAsia="宋体" w:cs="宋体"/>
          <w:b/>
          <w:sz w:val="36"/>
          <w:szCs w:val="36"/>
          <w:highlight w:val="none"/>
          <w:shd w:val="clear" w:color="auto" w:fill="FFFFFF"/>
          <w:lang w:bidi="ar"/>
        </w:rPr>
        <w:br w:type="textWrapping"/>
      </w:r>
      <w:r>
        <w:rPr>
          <w:rStyle w:val="12"/>
          <w:rFonts w:hint="eastAsia" w:ascii="宋体" w:hAnsi="宋体" w:eastAsia="宋体" w:cs="宋体"/>
          <w:b/>
          <w:sz w:val="36"/>
          <w:szCs w:val="36"/>
          <w:highlight w:val="none"/>
          <w:shd w:val="clear" w:color="auto" w:fill="FFFFFF"/>
          <w:lang w:bidi="ar"/>
        </w:rPr>
        <w:t>老年人安全出游声明书</w:t>
      </w:r>
    </w:p>
    <w:p w14:paraId="23ACB175">
      <w:pPr>
        <w:rPr>
          <w:highlight w:val="none"/>
        </w:rPr>
      </w:pPr>
    </w:p>
    <w:p w14:paraId="33209DF6">
      <w:pPr>
        <w:pStyle w:val="13"/>
        <w:ind w:left="1" w:leftChars="-114" w:hanging="240" w:hangingChars="100"/>
        <w:jc w:val="left"/>
        <w:rPr>
          <w:rFonts w:hint="eastAsia" w:ascii="宋体" w:hAnsi="宋体" w:cs="宋体"/>
          <w:sz w:val="24"/>
          <w:szCs w:val="24"/>
          <w:highlight w:val="none"/>
          <w:lang w:bidi="ar"/>
        </w:rPr>
      </w:pPr>
      <w:r>
        <w:rPr>
          <w:rFonts w:hint="eastAsia" w:ascii="宋体" w:hAnsi="宋体" w:cs="宋体"/>
          <w:sz w:val="24"/>
          <w:szCs w:val="24"/>
          <w:highlight w:val="none"/>
          <w:lang w:bidi="ar"/>
        </w:rPr>
        <w:t xml:space="preserve">      本人今年</w:t>
      </w:r>
      <w:r>
        <w:rPr>
          <w:rFonts w:hint="eastAsia" w:ascii="宋体" w:hAnsi="宋体" w:cs="宋体"/>
          <w:sz w:val="24"/>
          <w:szCs w:val="24"/>
          <w:highlight w:val="none"/>
          <w:u w:val="single"/>
          <w:lang w:bidi="ar"/>
        </w:rPr>
        <w:t xml:space="preserve">      </w:t>
      </w:r>
      <w:r>
        <w:rPr>
          <w:rFonts w:hint="eastAsia" w:ascii="宋体" w:hAnsi="宋体" w:cs="宋体"/>
          <w:sz w:val="24"/>
          <w:szCs w:val="24"/>
          <w:highlight w:val="none"/>
          <w:lang w:bidi="ar"/>
        </w:rPr>
        <w:t>周岁，报名参加</w:t>
      </w:r>
      <w:r>
        <w:rPr>
          <w:rFonts w:hint="eastAsia" w:ascii="宋体" w:hAnsi="宋体" w:cs="宋体"/>
          <w:sz w:val="24"/>
          <w:szCs w:val="24"/>
          <w:highlight w:val="none"/>
          <w:u w:val="single"/>
          <w:lang w:bidi="ar"/>
        </w:rPr>
        <w:t xml:space="preserve">                              </w:t>
      </w:r>
      <w:r>
        <w:rPr>
          <w:rFonts w:hint="eastAsia" w:ascii="宋体" w:hAnsi="宋体" w:cs="宋体"/>
          <w:sz w:val="24"/>
          <w:szCs w:val="24"/>
          <w:highlight w:val="none"/>
          <w:lang w:bidi="ar"/>
        </w:rPr>
        <w:t>（下称旅行社)，</w:t>
      </w:r>
    </w:p>
    <w:p w14:paraId="0558B2A6">
      <w:pPr>
        <w:pStyle w:val="13"/>
        <w:ind w:left="-29" w:leftChars="-14"/>
        <w:jc w:val="left"/>
        <w:rPr>
          <w:rFonts w:hint="eastAsia" w:ascii="宋体" w:hAnsi="宋体" w:cs="宋体"/>
          <w:sz w:val="24"/>
          <w:highlight w:val="none"/>
          <w:u w:val="single"/>
        </w:rPr>
      </w:pPr>
      <w:r>
        <w:rPr>
          <w:rFonts w:hint="eastAsia" w:ascii="宋体" w:hAnsi="宋体" w:cs="宋体"/>
          <w:sz w:val="24"/>
          <w:szCs w:val="24"/>
          <w:highlight w:val="none"/>
          <w:lang w:bidi="ar"/>
        </w:rPr>
        <w:t>组织的</w:t>
      </w:r>
      <w:r>
        <w:rPr>
          <w:rFonts w:hint="eastAsia" w:ascii="宋体" w:hAnsi="宋体" w:cs="宋体"/>
          <w:sz w:val="24"/>
          <w:szCs w:val="24"/>
          <w:highlight w:val="none"/>
          <w:u w:val="single"/>
          <w:lang w:bidi="ar"/>
        </w:rPr>
        <w:t xml:space="preserve">                     </w:t>
      </w:r>
      <w:r>
        <w:rPr>
          <w:rFonts w:hint="eastAsia" w:ascii="宋体" w:hAnsi="宋体" w:cs="宋体"/>
          <w:sz w:val="24"/>
          <w:szCs w:val="24"/>
          <w:highlight w:val="none"/>
          <w:lang w:bidi="ar"/>
        </w:rPr>
        <w:t>游。</w:t>
      </w:r>
      <w:r>
        <w:rPr>
          <w:rFonts w:hint="eastAsia" w:ascii="宋体" w:hAnsi="宋体" w:cs="宋体"/>
          <w:sz w:val="24"/>
          <w:highlight w:val="none"/>
          <w:lang w:bidi="ar"/>
        </w:rPr>
        <w:t>本次专列长途旅行，时间长、温差大，对参加着身体状况要求较高，</w:t>
      </w:r>
      <w:r>
        <w:rPr>
          <w:rFonts w:hint="eastAsia" w:ascii="宋体" w:hAnsi="宋体" w:cs="宋体"/>
          <w:sz w:val="24"/>
          <w:szCs w:val="24"/>
          <w:highlight w:val="none"/>
          <w:lang w:bidi="ar"/>
        </w:rPr>
        <w:t>旅行社工作人员认为本人年事已高，需慎重考虑，并特别提示：本次旅游行程安排紧凑，节奏较快，对旅游者体能有一定要求；行程中可能途经高山或低谷地区，通常在平原生活的人会有身体不适或强烈的应激反应；火车、飞机、轮船、汽车等交通工具上均</w:t>
      </w:r>
      <w:r>
        <w:rPr>
          <w:rFonts w:hint="eastAsia" w:ascii="宋体" w:hAnsi="宋体" w:cs="宋体"/>
          <w:sz w:val="24"/>
          <w:highlight w:val="none"/>
          <w:lang w:bidi="ar"/>
        </w:rPr>
        <w:t>容易出现</w:t>
      </w:r>
      <w:r>
        <w:rPr>
          <w:rFonts w:hint="eastAsia" w:ascii="宋体" w:hAnsi="宋体" w:cs="宋体"/>
          <w:sz w:val="24"/>
          <w:szCs w:val="24"/>
          <w:highlight w:val="none"/>
          <w:lang w:bidi="ar"/>
        </w:rPr>
        <w:t>老年人因身体不适而发生人身伤害事故。旅行社为非健康医疗专业咨询机构，无法判定游客的身体健康状况是否适合参加本次旅游活动，游客在旅行社签订旅游合同，即视为游客已经了解本次旅行的辛苦程度和行程中医疗条件有限的前提，并征得专业医生的同意；</w:t>
      </w:r>
      <w:r>
        <w:rPr>
          <w:rFonts w:hint="eastAsia" w:ascii="楷体" w:hAnsi="楷体" w:eastAsia="楷体"/>
          <w:color w:val="000000"/>
          <w:sz w:val="24"/>
          <w:szCs w:val="24"/>
          <w:highlight w:val="none"/>
        </w:rPr>
        <w:t xml:space="preserve"> </w:t>
      </w:r>
    </w:p>
    <w:p w14:paraId="36CA3A56">
      <w:pPr>
        <w:rPr>
          <w:highlight w:val="none"/>
        </w:rPr>
      </w:pPr>
      <w:r>
        <w:rPr>
          <w:rFonts w:hint="eastAsia"/>
          <w:highlight w:val="none"/>
          <w:lang w:bidi="ar"/>
        </w:rPr>
        <w:t>本人特此声明：旅游报名表中填写的个人健康信息是真实的，没有隐瞒自己的特殊病史；参团旅游期间，如因自身原因无法完成旅游行程或者发生人身伤害事故的，由本人承担不利后果和由此引发的一切费用，与旅行社无关。</w:t>
      </w:r>
    </w:p>
    <w:p w14:paraId="072CB948">
      <w:pPr>
        <w:rPr>
          <w:highlight w:val="none"/>
        </w:rPr>
      </w:pPr>
      <w:r>
        <w:rPr>
          <w:rFonts w:hint="eastAsia"/>
          <w:highlight w:val="none"/>
          <w:lang w:bidi="ar"/>
        </w:rPr>
        <w:t>旅行社接待人员已经建议客人自愿投保</w:t>
      </w:r>
      <w:r>
        <w:rPr>
          <w:rStyle w:val="14"/>
          <w:rFonts w:hint="eastAsia" w:ascii="宋体" w:hAnsi="宋体" w:eastAsia="宋体" w:cs="宋体"/>
          <w:highlight w:val="none"/>
          <w:lang w:bidi="ar"/>
        </w:rPr>
        <w:t>旅游意外伤害保险</w:t>
      </w:r>
      <w:r>
        <w:rPr>
          <w:rFonts w:hint="eastAsia"/>
          <w:highlight w:val="none"/>
          <w:lang w:bidi="ar"/>
        </w:rPr>
        <w:t xml:space="preserve">，经过认真考虑后本人决定：     </w:t>
      </w:r>
    </w:p>
    <w:p w14:paraId="59CCAFEF">
      <w:pPr>
        <w:rPr>
          <w:highlight w:val="none"/>
        </w:rPr>
      </w:pPr>
      <w:r>
        <w:rPr>
          <w:rFonts w:hint="eastAsia"/>
          <w:highlight w:val="none"/>
          <w:lang w:bidi="ar"/>
        </w:rPr>
        <w:t>口购买  口</w:t>
      </w:r>
      <w:r>
        <w:rPr>
          <w:rStyle w:val="14"/>
          <w:rFonts w:hint="eastAsia" w:ascii="宋体" w:hAnsi="宋体" w:eastAsia="宋体" w:cs="宋体"/>
          <w:highlight w:val="none"/>
          <w:lang w:bidi="ar"/>
        </w:rPr>
        <w:t>旅游意外伤害保险</w:t>
      </w:r>
      <w:r>
        <w:rPr>
          <w:rFonts w:hint="eastAsia"/>
          <w:highlight w:val="none"/>
          <w:lang w:bidi="ar"/>
        </w:rPr>
        <w:t>；</w:t>
      </w:r>
    </w:p>
    <w:p w14:paraId="1C86472E">
      <w:pPr>
        <w:rPr>
          <w:highlight w:val="none"/>
        </w:rPr>
      </w:pPr>
      <w:r>
        <w:rPr>
          <w:rFonts w:hint="eastAsia"/>
          <w:highlight w:val="none"/>
          <w:lang w:bidi="ar"/>
        </w:rPr>
        <w:t>口放弃  口</w:t>
      </w:r>
      <w:r>
        <w:rPr>
          <w:rStyle w:val="14"/>
          <w:rFonts w:hint="eastAsia" w:ascii="宋体" w:hAnsi="宋体" w:eastAsia="宋体" w:cs="宋体"/>
          <w:highlight w:val="none"/>
          <w:lang w:bidi="ar"/>
        </w:rPr>
        <w:t>旅游意外伤害保险</w:t>
      </w:r>
      <w:r>
        <w:rPr>
          <w:rFonts w:hint="eastAsia"/>
          <w:highlight w:val="none"/>
          <w:lang w:bidi="ar"/>
        </w:rPr>
        <w:t>（本人自愿承担全部风险）。</w:t>
      </w:r>
    </w:p>
    <w:p w14:paraId="66658401">
      <w:pPr>
        <w:rPr>
          <w:highlight w:val="none"/>
        </w:rPr>
      </w:pPr>
      <w:r>
        <w:rPr>
          <w:rFonts w:hint="eastAsia"/>
          <w:highlight w:val="none"/>
          <w:lang w:bidi="ar"/>
        </w:rPr>
        <w:t>在旅游过程中，如果本人由于身体不适或其他原因导致本人不能继续完成行程，或需要旅行社协助提前返回出发地的情况，本人承担全部责任以及发生的全部费用。</w:t>
      </w:r>
    </w:p>
    <w:p w14:paraId="32F309AC">
      <w:pPr>
        <w:rPr>
          <w:highlight w:val="none"/>
        </w:rPr>
      </w:pPr>
      <w:r>
        <w:rPr>
          <w:rFonts w:hint="eastAsia"/>
          <w:highlight w:val="none"/>
          <w:lang w:bidi="ar"/>
        </w:rPr>
        <w:t>以上声明内容是本人的真实意思表示，对于本声明书各项条款旅行社工作人员已充分告知本人相关含义，本人已阅读并完全理解各项条款的意思。若发生纠纷，以本声明中本人的声明为准。</w:t>
      </w:r>
    </w:p>
    <w:p w14:paraId="30C6E45A">
      <w:pPr>
        <w:rPr>
          <w:highlight w:val="none"/>
        </w:rPr>
      </w:pPr>
      <w:r>
        <w:rPr>
          <w:rFonts w:hint="eastAsia"/>
          <w:highlight w:val="none"/>
          <w:lang w:bidi="ar"/>
        </w:rPr>
        <w:t>陪同老年人出游人员（下称陪同人员）向旅行社作出如下承诺：</w:t>
      </w:r>
    </w:p>
    <w:p w14:paraId="59331481">
      <w:pPr>
        <w:rPr>
          <w:highlight w:val="none"/>
        </w:rPr>
      </w:pPr>
      <w:r>
        <w:rPr>
          <w:rFonts w:hint="eastAsia"/>
          <w:highlight w:val="none"/>
          <w:lang w:bidi="ar"/>
        </w:rPr>
        <w:t>1、全程负责看管、照顾老年人（特别是在餐厅、浴室、卫生间或者雨天步行时，防止其发生摔伤、滑倒等意外伤害事故）。</w:t>
      </w:r>
    </w:p>
    <w:p w14:paraId="17A68177">
      <w:pPr>
        <w:rPr>
          <w:highlight w:val="none"/>
        </w:rPr>
      </w:pPr>
      <w:r>
        <w:rPr>
          <w:rFonts w:hint="eastAsia"/>
          <w:highlight w:val="none"/>
          <w:lang w:bidi="ar"/>
        </w:rPr>
        <w:t>2、确保老年人不因走失、被盗等遭受人身及财产损失，监督、阻止其参加高风险旅游或者高风险娱乐项目。</w:t>
      </w:r>
    </w:p>
    <w:p w14:paraId="69C17B95">
      <w:pPr>
        <w:pStyle w:val="15"/>
        <w:rPr>
          <w:highlight w:val="none"/>
        </w:rPr>
      </w:pPr>
      <w:r>
        <w:rPr>
          <w:rFonts w:hint="eastAsia"/>
          <w:highlight w:val="none"/>
        </w:rPr>
        <w:t>3、由于家里特殊原因，本人作为子/女，没有时间条件陪同老人参加该行程，并且知情该行程的详细情况，同意在无家属子女陪同的情况允许客人单独参加该旅行社组织的旅游，行程中游客人身安全、财产安全均由游客本人自行注意负责。</w:t>
      </w:r>
    </w:p>
    <w:p w14:paraId="5A1FD10F">
      <w:pPr>
        <w:rPr>
          <w:highlight w:val="none"/>
        </w:rPr>
      </w:pPr>
      <w:r>
        <w:rPr>
          <w:rFonts w:hint="eastAsia" w:eastAsia="宋体"/>
          <w:highlight w:val="none"/>
          <w:lang w:bidi="ar"/>
        </w:rPr>
        <w:t>老</w:t>
      </w:r>
      <w:r>
        <w:rPr>
          <w:rFonts w:hint="eastAsia" w:ascii="宋体" w:hAnsi="宋体" w:eastAsia="宋体" w:cs="宋体"/>
          <w:highlight w:val="none"/>
          <w:lang w:bidi="ar"/>
        </w:rPr>
        <w:t>年人（签字）：</w:t>
      </w:r>
      <w:r>
        <w:rPr>
          <w:rFonts w:hint="eastAsia"/>
          <w:highlight w:val="none"/>
          <w:lang w:bidi="ar"/>
        </w:rPr>
        <w:t xml:space="preserve">                   </w:t>
      </w:r>
      <w:r>
        <w:rPr>
          <w:rFonts w:hint="eastAsia" w:ascii="宋体" w:hAnsi="宋体" w:eastAsia="宋体" w:cs="宋体"/>
          <w:highlight w:val="none"/>
          <w:lang w:bidi="ar"/>
        </w:rPr>
        <w:t>身份证号：</w:t>
      </w:r>
      <w:r>
        <w:rPr>
          <w:rFonts w:hint="eastAsia"/>
          <w:highlight w:val="none"/>
          <w:lang w:bidi="ar"/>
        </w:rPr>
        <w:t xml:space="preserve">                 </w:t>
      </w:r>
    </w:p>
    <w:p w14:paraId="5FB9D236">
      <w:pPr>
        <w:rPr>
          <w:highlight w:val="none"/>
        </w:rPr>
      </w:pPr>
      <w:r>
        <w:rPr>
          <w:rFonts w:hint="eastAsia" w:eastAsia="宋体"/>
          <w:highlight w:val="none"/>
          <w:lang w:bidi="ar"/>
        </w:rPr>
        <w:t>陪</w:t>
      </w:r>
      <w:r>
        <w:rPr>
          <w:rFonts w:hint="eastAsia" w:ascii="宋体" w:hAnsi="宋体" w:eastAsia="宋体" w:cs="宋体"/>
          <w:highlight w:val="none"/>
          <w:lang w:bidi="ar"/>
        </w:rPr>
        <w:t>同人员（签字）：</w:t>
      </w:r>
      <w:r>
        <w:rPr>
          <w:rFonts w:hint="eastAsia"/>
          <w:highlight w:val="none"/>
          <w:lang w:bidi="ar"/>
        </w:rPr>
        <w:t xml:space="preserve">                 </w:t>
      </w:r>
      <w:r>
        <w:rPr>
          <w:rFonts w:hint="eastAsia" w:ascii="宋体" w:hAnsi="宋体" w:eastAsia="宋体" w:cs="宋体"/>
          <w:highlight w:val="none"/>
          <w:lang w:bidi="ar"/>
        </w:rPr>
        <w:t>身份证号：</w:t>
      </w:r>
      <w:r>
        <w:rPr>
          <w:rFonts w:hint="eastAsia"/>
          <w:highlight w:val="none"/>
          <w:lang w:bidi="ar"/>
        </w:rPr>
        <w:t xml:space="preserve">                                                                      </w:t>
      </w:r>
    </w:p>
    <w:p w14:paraId="76C25A40">
      <w:pPr>
        <w:rPr>
          <w:highlight w:val="none"/>
        </w:rPr>
      </w:pPr>
      <w:r>
        <w:rPr>
          <w:rFonts w:hint="eastAsia" w:eastAsia="宋体"/>
          <w:highlight w:val="none"/>
          <w:lang w:bidi="ar"/>
        </w:rPr>
        <w:t>子</w:t>
      </w:r>
      <w:r>
        <w:rPr>
          <w:rFonts w:hint="eastAsia" w:ascii="宋体" w:hAnsi="宋体" w:eastAsia="宋体" w:cs="宋体"/>
          <w:highlight w:val="none"/>
          <w:lang w:bidi="ar"/>
        </w:rPr>
        <w:t>女家属（签字）：</w:t>
      </w:r>
      <w:r>
        <w:rPr>
          <w:rFonts w:hint="eastAsia"/>
          <w:highlight w:val="none"/>
          <w:lang w:bidi="ar"/>
        </w:rPr>
        <w:t xml:space="preserve">                 </w:t>
      </w:r>
      <w:r>
        <w:rPr>
          <w:rFonts w:hint="eastAsia" w:ascii="宋体" w:hAnsi="宋体" w:eastAsia="宋体" w:cs="宋体"/>
          <w:highlight w:val="none"/>
          <w:lang w:bidi="ar"/>
        </w:rPr>
        <w:t>身份证号：</w:t>
      </w:r>
    </w:p>
    <w:p w14:paraId="190D3407">
      <w:pPr>
        <w:rPr>
          <w:highlight w:val="none"/>
        </w:rPr>
      </w:pPr>
      <w:r>
        <w:rPr>
          <w:rFonts w:hint="eastAsia"/>
          <w:highlight w:val="none"/>
          <w:lang w:bidi="ar"/>
        </w:rPr>
        <w:t xml:space="preserve">        </w:t>
      </w:r>
      <w:r>
        <w:rPr>
          <w:rFonts w:hint="eastAsia"/>
          <w:highlight w:val="none"/>
          <w:lang w:val="en-US" w:eastAsia="zh-CN" w:bidi="ar"/>
        </w:rPr>
        <w:t xml:space="preserve">                                                                      </w:t>
      </w:r>
      <w:r>
        <w:rPr>
          <w:rFonts w:hint="eastAsia" w:ascii="宋体" w:hAnsi="宋体" w:eastAsia="宋体" w:cs="宋体"/>
          <w:highlight w:val="none"/>
          <w:lang w:bidi="ar"/>
        </w:rPr>
        <w:t>年</w:t>
      </w:r>
      <w:r>
        <w:rPr>
          <w:rFonts w:hint="eastAsia"/>
          <w:highlight w:val="none"/>
          <w:lang w:bidi="ar"/>
        </w:rPr>
        <w:t xml:space="preserve">     </w:t>
      </w:r>
      <w:r>
        <w:rPr>
          <w:rFonts w:hint="eastAsia" w:ascii="宋体" w:hAnsi="宋体" w:eastAsia="宋体" w:cs="宋体"/>
          <w:highlight w:val="none"/>
          <w:lang w:bidi="ar"/>
        </w:rPr>
        <w:t>月</w:t>
      </w:r>
      <w:r>
        <w:rPr>
          <w:rFonts w:hint="eastAsia"/>
          <w:highlight w:val="none"/>
          <w:lang w:bidi="ar"/>
        </w:rPr>
        <w:t xml:space="preserve">     </w:t>
      </w:r>
      <w:r>
        <w:rPr>
          <w:rFonts w:hint="eastAsia" w:ascii="宋体" w:hAnsi="宋体" w:eastAsia="宋体" w:cs="宋体"/>
          <w:highlight w:val="none"/>
          <w:lang w:bidi="ar"/>
        </w:rPr>
        <w:t>日</w:t>
      </w:r>
    </w:p>
    <w:p w14:paraId="2A919DE0">
      <w:pPr>
        <w:rPr>
          <w:highlight w:val="none"/>
        </w:rPr>
      </w:pPr>
      <w:r>
        <w:rPr>
          <w:rFonts w:hint="eastAsia"/>
          <w:highlight w:val="none"/>
          <w:lang w:bidi="ar"/>
        </w:rPr>
        <w:t>提示：</w:t>
      </w:r>
    </w:p>
    <w:p w14:paraId="2F627018">
      <w:pPr>
        <w:rPr>
          <w:highlight w:val="none"/>
        </w:rPr>
      </w:pPr>
      <w:r>
        <w:rPr>
          <w:highlight w:val="none"/>
          <w:lang w:bidi="ar"/>
        </w:rPr>
        <w:t>1</w:t>
      </w:r>
      <w:r>
        <w:rPr>
          <w:rFonts w:hint="eastAsia"/>
          <w:highlight w:val="none"/>
          <w:lang w:bidi="ar"/>
        </w:rPr>
        <w:t>、70周岁以上（含70周岁）老年人，建议不能单独参团旅游，原则上需要有60周岁以下（不含60周岁）成年人陪同才能参团旅游。</w:t>
      </w:r>
    </w:p>
    <w:p w14:paraId="4A4ECB0C">
      <w:pPr>
        <w:rPr>
          <w:rFonts w:eastAsiaTheme="minorEastAsia"/>
          <w:highlight w:val="none"/>
        </w:rPr>
      </w:pPr>
      <w:r>
        <w:rPr>
          <w:highlight w:val="none"/>
          <w:lang w:bidi="ar"/>
        </w:rPr>
        <w:t>2</w:t>
      </w:r>
      <w:r>
        <w:rPr>
          <w:rFonts w:hint="eastAsia"/>
          <w:highlight w:val="none"/>
          <w:lang w:bidi="ar"/>
        </w:rPr>
        <w:t>、70周岁以上（含70周岁）老年人参团旅游的，应当提供本次出游前一年内的医院体检报告。</w:t>
      </w:r>
    </w:p>
    <w:p w14:paraId="6A1436CE">
      <w:pPr>
        <w:pStyle w:val="3"/>
        <w:rPr>
          <w:highlight w:val="none"/>
        </w:rPr>
      </w:pPr>
    </w:p>
    <w:p w14:paraId="019E62BE"/>
    <w:sectPr>
      <w:headerReference r:id="rId3" w:type="default"/>
      <w:pgSz w:w="11906" w:h="16838"/>
      <w:pgMar w:top="2381" w:right="567" w:bottom="1134" w:left="567" w:header="1134" w:footer="45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51050">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-367030</wp:posOffset>
          </wp:positionH>
          <wp:positionV relativeFrom="paragraph">
            <wp:posOffset>-740410</wp:posOffset>
          </wp:positionV>
          <wp:extent cx="7571105" cy="10709275"/>
          <wp:effectExtent l="0" t="0" r="10795" b="9525"/>
          <wp:wrapNone/>
          <wp:docPr id="5" name="图片 5" descr="e4da2a087b7990a9fa916b0553abd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4da2a087b7990a9fa916b0553abdc46"/>
                  <pic:cNvPicPr>
                    <a:picLocks noChangeAspect="1"/>
                  </pic:cNvPicPr>
                </pic:nvPicPr>
                <pic:blipFill>
                  <a:blip r:embed="rId1"/>
                  <a:stretch>
                    <a:fillRect/>
                  </a:stretch>
                </pic:blipFill>
                <pic:spPr>
                  <a:xfrm>
                    <a:off x="0" y="0"/>
                    <a:ext cx="7571105" cy="107092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42FC6"/>
    <w:multiLevelType w:val="singleLevel"/>
    <w:tmpl w:val="8C642FC6"/>
    <w:lvl w:ilvl="0" w:tentative="0">
      <w:start w:val="7"/>
      <w:numFmt w:val="decimal"/>
      <w:suff w:val="nothing"/>
      <w:lvlText w:val="%1、"/>
      <w:lvlJc w:val="left"/>
    </w:lvl>
  </w:abstractNum>
  <w:abstractNum w:abstractNumId="1">
    <w:nsid w:val="00000002"/>
    <w:multiLevelType w:val="singleLevel"/>
    <w:tmpl w:val="00000002"/>
    <w:lvl w:ilvl="0" w:tentative="0">
      <w:start w:val="4"/>
      <w:numFmt w:val="decimal"/>
      <w:suff w:val="nothing"/>
      <w:lvlText w:val="%1、"/>
      <w:lvlJc w:val="left"/>
    </w:lvl>
  </w:abstractNum>
  <w:abstractNum w:abstractNumId="2">
    <w:nsid w:val="29C702DC"/>
    <w:multiLevelType w:val="multilevel"/>
    <w:tmpl w:val="29C702DC"/>
    <w:lvl w:ilvl="0" w:tentative="0">
      <w:start w:val="8"/>
      <w:numFmt w:val="decimal"/>
      <w:lvlText w:val="%1、"/>
      <w:lvlJc w:val="left"/>
      <w:pPr>
        <w:ind w:left="360" w:hanging="360"/>
      </w:pPr>
      <w:rPr>
        <w:rFonts w:hint="default" w:ascii="宋体" w:hAnsi="宋体" w:eastAsia="宋体" w:cs="宋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DE74209"/>
    <w:multiLevelType w:val="multilevel"/>
    <w:tmpl w:val="5DE74209"/>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0"/>
  </w:num>
  <w:num w:numId="3">
    <w:abstractNumId w:val="2"/>
  </w:num>
  <w:num w:numId="4">
    <w:abstractNumId w:val="3"/>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yNzk1ZmM5YWU3MDg3YWEwNWIyNjhmOWFlNjY4NWYifQ=="/>
  </w:docVars>
  <w:rsids>
    <w:rsidRoot w:val="00000000"/>
    <w:rsid w:val="00B07DB5"/>
    <w:rsid w:val="027A5940"/>
    <w:rsid w:val="02C76CBA"/>
    <w:rsid w:val="03BD5772"/>
    <w:rsid w:val="040F7639"/>
    <w:rsid w:val="04E52105"/>
    <w:rsid w:val="062C0CFF"/>
    <w:rsid w:val="089350E6"/>
    <w:rsid w:val="0AFB14F5"/>
    <w:rsid w:val="0F136F00"/>
    <w:rsid w:val="10E12EB6"/>
    <w:rsid w:val="11D66FEF"/>
    <w:rsid w:val="124A493E"/>
    <w:rsid w:val="12DE3376"/>
    <w:rsid w:val="134017DD"/>
    <w:rsid w:val="134358DA"/>
    <w:rsid w:val="149363ED"/>
    <w:rsid w:val="164906D3"/>
    <w:rsid w:val="167E1D27"/>
    <w:rsid w:val="176C0F3C"/>
    <w:rsid w:val="1AD26001"/>
    <w:rsid w:val="1E6F0CAB"/>
    <w:rsid w:val="1F6B41EE"/>
    <w:rsid w:val="20DF6A22"/>
    <w:rsid w:val="21537630"/>
    <w:rsid w:val="25496D80"/>
    <w:rsid w:val="255B6AB3"/>
    <w:rsid w:val="25F51053"/>
    <w:rsid w:val="2726628C"/>
    <w:rsid w:val="2A2D1330"/>
    <w:rsid w:val="2A4C7C87"/>
    <w:rsid w:val="2BB62C95"/>
    <w:rsid w:val="2D4501D1"/>
    <w:rsid w:val="2E786D90"/>
    <w:rsid w:val="30F1651D"/>
    <w:rsid w:val="345838A7"/>
    <w:rsid w:val="357538C3"/>
    <w:rsid w:val="36B6623F"/>
    <w:rsid w:val="36E6205D"/>
    <w:rsid w:val="37272C99"/>
    <w:rsid w:val="3AF9494C"/>
    <w:rsid w:val="3CD43DF4"/>
    <w:rsid w:val="3DFD7F50"/>
    <w:rsid w:val="3E5819A1"/>
    <w:rsid w:val="3EEF22EE"/>
    <w:rsid w:val="3F672854"/>
    <w:rsid w:val="4164791B"/>
    <w:rsid w:val="418A58F6"/>
    <w:rsid w:val="422624CB"/>
    <w:rsid w:val="425B7C9B"/>
    <w:rsid w:val="458A73CE"/>
    <w:rsid w:val="466E0603"/>
    <w:rsid w:val="474C7708"/>
    <w:rsid w:val="47D516ED"/>
    <w:rsid w:val="487813F3"/>
    <w:rsid w:val="4C3170E9"/>
    <w:rsid w:val="4C9373ED"/>
    <w:rsid w:val="54790C1C"/>
    <w:rsid w:val="555D5DAC"/>
    <w:rsid w:val="55C37BD9"/>
    <w:rsid w:val="573D7D1F"/>
    <w:rsid w:val="5B9B151B"/>
    <w:rsid w:val="5BBA3A52"/>
    <w:rsid w:val="5D890CD3"/>
    <w:rsid w:val="609C2495"/>
    <w:rsid w:val="627A1305"/>
    <w:rsid w:val="62E22FA4"/>
    <w:rsid w:val="65C60144"/>
    <w:rsid w:val="65F1774C"/>
    <w:rsid w:val="68591126"/>
    <w:rsid w:val="68EA74FF"/>
    <w:rsid w:val="690031C6"/>
    <w:rsid w:val="6A0739CB"/>
    <w:rsid w:val="6AF36919"/>
    <w:rsid w:val="6CF037EF"/>
    <w:rsid w:val="6D0E19B5"/>
    <w:rsid w:val="6DB56426"/>
    <w:rsid w:val="6F59423B"/>
    <w:rsid w:val="747E1443"/>
    <w:rsid w:val="74DC41B6"/>
    <w:rsid w:val="77383B2B"/>
    <w:rsid w:val="77C06EBE"/>
    <w:rsid w:val="79986240"/>
    <w:rsid w:val="79B52112"/>
    <w:rsid w:val="7A207084"/>
    <w:rsid w:val="7BC67C1B"/>
    <w:rsid w:val="7E137E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List Paragraph"/>
    <w:basedOn w:val="1"/>
    <w:next w:val="1"/>
    <w:qFormat/>
    <w:uiPriority w:val="99"/>
    <w:pPr>
      <w:ind w:firstLine="420" w:firstLineChars="200"/>
    </w:pPr>
  </w:style>
  <w:style w:type="paragraph" w:styleId="3">
    <w:name w:val="Normal Indent"/>
    <w:basedOn w:val="1"/>
    <w:next w:val="1"/>
    <w:qFormat/>
    <w:uiPriority w:val="0"/>
    <w:pPr>
      <w:ind w:firstLine="420" w:firstLine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99"/>
    <w:pPr>
      <w:spacing w:beforeAutospacing="1" w:afterAutospacing="1"/>
      <w:jc w:val="left"/>
    </w:pPr>
    <w:rPr>
      <w:rFonts w:cs="Times New Roman"/>
      <w:kern w:val="0"/>
      <w:sz w:val="24"/>
    </w:rPr>
  </w:style>
  <w:style w:type="character" w:styleId="9">
    <w:name w:val="Strong"/>
    <w:basedOn w:val="8"/>
    <w:qFormat/>
    <w:uiPriority w:val="22"/>
    <w:rPr>
      <w:b/>
    </w:rPr>
  </w:style>
  <w:style w:type="paragraph" w:customStyle="1" w:styleId="10">
    <w:name w:val="列出段落1"/>
    <w:basedOn w:val="1"/>
    <w:qFormat/>
    <w:uiPriority w:val="0"/>
    <w:pPr>
      <w:ind w:left="480" w:leftChars="200"/>
    </w:pPr>
    <w:rPr>
      <w:rFonts w:ascii="Times New Roman" w:hAnsi="Times New Roman" w:eastAsia="宋体" w:cs="Times New Roman"/>
      <w:szCs w:val="20"/>
    </w:rPr>
  </w:style>
  <w:style w:type="paragraph" w:customStyle="1" w:styleId="11">
    <w:name w:val="无间隔1"/>
    <w:qFormat/>
    <w:uiPriority w:val="0"/>
    <w:pPr>
      <w:adjustRightInd w:val="0"/>
      <w:snapToGrid w:val="0"/>
    </w:pPr>
    <w:rPr>
      <w:rFonts w:ascii="Tahoma" w:hAnsi="Tahoma" w:eastAsia="微软雅黑" w:cs="Times New Roman"/>
      <w:sz w:val="22"/>
      <w:szCs w:val="22"/>
      <w:lang w:val="en-US" w:eastAsia="zh-CN" w:bidi="ar-SA"/>
    </w:rPr>
  </w:style>
  <w:style w:type="character" w:customStyle="1" w:styleId="12">
    <w:name w:val="blue14"/>
    <w:qFormat/>
    <w:uiPriority w:val="0"/>
  </w:style>
  <w:style w:type="paragraph" w:customStyle="1" w:styleId="13">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4">
    <w:name w:val="15"/>
    <w:qFormat/>
    <w:uiPriority w:val="0"/>
    <w:rPr>
      <w:rFonts w:hint="default" w:ascii="Times New Roman" w:hAnsi="Times New Roman" w:cs="Times New Roman"/>
      <w:b/>
    </w:rPr>
  </w:style>
  <w:style w:type="paragraph" w:customStyle="1" w:styleId="15">
    <w:name w:val="正文 A"/>
    <w:basedOn w:val="1"/>
    <w:qFormat/>
    <w:uiPriority w:val="0"/>
    <w:rPr>
      <w:rFonts w:ascii="Calibri" w:hAnsi="Calibri" w:eastAsia="宋体" w:cs="Times New Roman"/>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11413</Words>
  <Characters>11753</Characters>
  <Lines>0</Lines>
  <Paragraphs>0</Paragraphs>
  <TotalTime>43</TotalTime>
  <ScaleCrop>false</ScaleCrop>
  <LinksUpToDate>false</LinksUpToDate>
  <CharactersWithSpaces>12462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2024-07-18T10:21:00Z</dcterms:created>
  <dc:creator>Administrator</dc:creator>
  <cp:lastModifiedBy>万妖王</cp:lastModifiedBy>
  <dcterms:modified xsi:type="dcterms:W3CDTF">2026-03-12T10:20:20Z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4747EC90B53E4853AAF936FB05B870FB_13</vt:lpwstr>
  </property>
  <property fmtid="{D5CDD505-2E9C-101B-9397-08002B2CF9AE}" pid="4" name="KSOTemplateDocerSaveRecord">
    <vt:lpwstr>eyJoZGlkIjoiMzEwNTM5NzYwMDRjMzkwZTVkZjY2ODkwMGIxNGU0OTUiLCJ1c2VySWQiOiI0MDk1MjMyNDgifQ==</vt:lpwstr>
  </property>
</Properties>
</file>