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52B34">
      <w:pPr>
        <w:keepNext w:val="0"/>
        <w:keepLines w:val="0"/>
        <w:pageBreakBefore w:val="0"/>
        <w:widowControl w:val="0"/>
        <w:kinsoku/>
        <w:wordWrap/>
        <w:overflowPunct/>
        <w:topLinePunct w:val="0"/>
        <w:autoSpaceDE/>
        <w:autoSpaceDN/>
        <w:bidi w:val="0"/>
        <w:adjustRightInd/>
        <w:snapToGrid/>
        <w:spacing w:line="240" w:lineRule="auto"/>
        <w:ind w:left="0" w:leftChars="0" w:right="50" w:rightChars="24" w:firstLine="0" w:firstLineChars="0"/>
        <w:jc w:val="center"/>
        <w:textAlignment w:val="auto"/>
        <w:rPr>
          <w:rFonts w:hint="eastAsia" w:ascii="微软雅黑" w:hAnsi="微软雅黑" w:eastAsia="微软雅黑" w:cs="微软雅黑"/>
          <w:b/>
          <w:bCs/>
          <w:color w:val="FF0000"/>
          <w:spacing w:val="0"/>
          <w:w w:val="90"/>
          <w:sz w:val="112"/>
          <w:szCs w:val="112"/>
          <w:highlight w:val="none"/>
          <w:lang w:val="en-US" w:eastAsia="zh-CN"/>
        </w:rPr>
      </w:pPr>
      <w:r>
        <w:rPr>
          <w:rFonts w:hint="eastAsia" w:ascii="微软雅黑" w:hAnsi="微软雅黑" w:eastAsia="微软雅黑" w:cs="微软雅黑"/>
          <w:b/>
          <w:bCs/>
          <w:color w:val="FF0000"/>
          <w:spacing w:val="0"/>
          <w:w w:val="90"/>
          <w:sz w:val="112"/>
          <w:szCs w:val="112"/>
          <w:highlight w:val="none"/>
          <w:lang w:val="en-US" w:eastAsia="zh-CN"/>
        </w:rPr>
        <w:drawing>
          <wp:anchor distT="0" distB="0" distL="114300" distR="114300" simplePos="0" relativeHeight="251663360" behindDoc="0" locked="0" layoutInCell="1" allowOverlap="1">
            <wp:simplePos x="0" y="0"/>
            <wp:positionH relativeFrom="column">
              <wp:posOffset>-4995545</wp:posOffset>
            </wp:positionH>
            <wp:positionV relativeFrom="paragraph">
              <wp:posOffset>569595</wp:posOffset>
            </wp:positionV>
            <wp:extent cx="7550785" cy="10680700"/>
            <wp:effectExtent l="0" t="0" r="5715" b="0"/>
            <wp:wrapSquare wrapText="bothSides"/>
            <wp:docPr id="6" name="图片 6" descr="29b62d4f90d8777e7206598e1b2762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9b62d4f90d8777e7206598e1b27621b"/>
                    <pic:cNvPicPr>
                      <a:picLocks noChangeAspect="1"/>
                    </pic:cNvPicPr>
                  </pic:nvPicPr>
                  <pic:blipFill>
                    <a:blip r:embed="rId5"/>
                    <a:stretch>
                      <a:fillRect/>
                    </a:stretch>
                  </pic:blipFill>
                  <pic:spPr>
                    <a:xfrm>
                      <a:off x="0" y="0"/>
                      <a:ext cx="7550785" cy="10680700"/>
                    </a:xfrm>
                    <a:prstGeom prst="rect">
                      <a:avLst/>
                    </a:prstGeom>
                  </pic:spPr>
                </pic:pic>
              </a:graphicData>
            </a:graphic>
          </wp:anchor>
        </w:drawing>
      </w:r>
    </w:p>
    <w:p w14:paraId="5AD87E5E">
      <w:pPr>
        <w:keepNext w:val="0"/>
        <w:keepLines w:val="0"/>
        <w:pageBreakBefore w:val="0"/>
        <w:widowControl w:val="0"/>
        <w:kinsoku/>
        <w:wordWrap/>
        <w:overflowPunct/>
        <w:topLinePunct w:val="0"/>
        <w:autoSpaceDE/>
        <w:autoSpaceDN/>
        <w:bidi w:val="0"/>
        <w:adjustRightInd/>
        <w:snapToGrid/>
        <w:spacing w:line="240" w:lineRule="auto"/>
        <w:ind w:left="0" w:leftChars="0" w:right="50" w:rightChars="24" w:firstLine="0" w:firstLineChars="0"/>
        <w:jc w:val="center"/>
        <w:textAlignment w:val="auto"/>
        <w:rPr>
          <w:rFonts w:hint="eastAsia" w:ascii="微软雅黑" w:hAnsi="微软雅黑" w:eastAsia="微软雅黑" w:cs="微软雅黑"/>
          <w:b/>
          <w:bCs/>
          <w:color w:val="FF0000"/>
          <w:spacing w:val="0"/>
          <w:w w:val="90"/>
          <w:sz w:val="112"/>
          <w:szCs w:val="112"/>
          <w:highlight w:val="none"/>
          <w:lang w:val="en-US" w:eastAsia="zh-CN"/>
        </w:rPr>
      </w:pPr>
      <w:r>
        <w:rPr>
          <w:rFonts w:hint="eastAsia" w:ascii="微软雅黑" w:hAnsi="微软雅黑" w:eastAsia="微软雅黑" w:cs="微软雅黑"/>
          <w:b/>
          <w:bCs/>
          <w:color w:val="FF0000"/>
          <w:spacing w:val="0"/>
          <w:w w:val="90"/>
          <w:sz w:val="112"/>
          <w:szCs w:val="112"/>
          <w:highlight w:val="none"/>
          <w:lang w:val="en-US" w:eastAsia="zh-CN"/>
        </w:rPr>
        <w:drawing>
          <wp:anchor distT="0" distB="0" distL="114300" distR="114300" simplePos="0" relativeHeight="251660288" behindDoc="0" locked="0" layoutInCell="1" allowOverlap="1">
            <wp:simplePos x="0" y="0"/>
            <wp:positionH relativeFrom="column">
              <wp:posOffset>-3674745</wp:posOffset>
            </wp:positionH>
            <wp:positionV relativeFrom="paragraph">
              <wp:posOffset>-102235</wp:posOffset>
            </wp:positionV>
            <wp:extent cx="7566025" cy="10702290"/>
            <wp:effectExtent l="0" t="0" r="3175" b="3810"/>
            <wp:wrapSquare wrapText="bothSides"/>
            <wp:docPr id="2" name="图片 2" descr="38eb0b4a01ead7a923d5e99fe825c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8eb0b4a01ead7a923d5e99fe825c948"/>
                    <pic:cNvPicPr>
                      <a:picLocks noChangeAspect="1"/>
                    </pic:cNvPicPr>
                  </pic:nvPicPr>
                  <pic:blipFill>
                    <a:blip r:embed="rId6"/>
                    <a:stretch>
                      <a:fillRect/>
                    </a:stretch>
                  </pic:blipFill>
                  <pic:spPr>
                    <a:xfrm>
                      <a:off x="0" y="0"/>
                      <a:ext cx="7566025" cy="10702290"/>
                    </a:xfrm>
                    <a:prstGeom prst="rect">
                      <a:avLst/>
                    </a:prstGeom>
                  </pic:spPr>
                </pic:pic>
              </a:graphicData>
            </a:graphic>
          </wp:anchor>
        </w:drawing>
      </w:r>
    </w:p>
    <w:p w14:paraId="6BC00800">
      <w:pPr>
        <w:keepNext w:val="0"/>
        <w:keepLines w:val="0"/>
        <w:pageBreakBefore w:val="0"/>
        <w:widowControl w:val="0"/>
        <w:kinsoku/>
        <w:wordWrap/>
        <w:overflowPunct/>
        <w:topLinePunct w:val="0"/>
        <w:autoSpaceDE/>
        <w:autoSpaceDN/>
        <w:bidi w:val="0"/>
        <w:adjustRightInd/>
        <w:snapToGrid/>
        <w:spacing w:line="240" w:lineRule="auto"/>
        <w:ind w:left="0" w:leftChars="0" w:right="50" w:rightChars="24" w:firstLine="0" w:firstLineChars="0"/>
        <w:jc w:val="center"/>
        <w:textAlignment w:val="auto"/>
        <w:rPr>
          <w:rFonts w:hint="eastAsia" w:ascii="微软雅黑" w:hAnsi="微软雅黑" w:eastAsia="微软雅黑" w:cs="微软雅黑"/>
          <w:b/>
          <w:bCs/>
          <w:color w:val="FF0000"/>
          <w:spacing w:val="0"/>
          <w:w w:val="90"/>
          <w:sz w:val="112"/>
          <w:szCs w:val="112"/>
          <w:highlight w:val="none"/>
          <w:lang w:val="en-US" w:eastAsia="zh-CN"/>
        </w:rPr>
      </w:pPr>
      <w:r>
        <w:rPr>
          <w:rFonts w:hint="eastAsia" w:ascii="微软雅黑" w:hAnsi="微软雅黑" w:eastAsia="微软雅黑" w:cs="微软雅黑"/>
          <w:b/>
          <w:bCs/>
          <w:color w:val="FF0000"/>
          <w:spacing w:val="0"/>
          <w:w w:val="90"/>
          <w:sz w:val="112"/>
          <w:szCs w:val="112"/>
          <w:highlight w:val="none"/>
          <w:lang w:val="en-US" w:eastAsia="zh-CN"/>
        </w:rPr>
        <w:drawing>
          <wp:anchor distT="0" distB="0" distL="114300" distR="114300" simplePos="0" relativeHeight="251661312" behindDoc="0" locked="0" layoutInCell="1" allowOverlap="1">
            <wp:simplePos x="0" y="0"/>
            <wp:positionH relativeFrom="column">
              <wp:posOffset>-1035685</wp:posOffset>
            </wp:positionH>
            <wp:positionV relativeFrom="paragraph">
              <wp:posOffset>-254000</wp:posOffset>
            </wp:positionV>
            <wp:extent cx="7571105" cy="10702290"/>
            <wp:effectExtent l="0" t="0" r="10795" b="3810"/>
            <wp:wrapSquare wrapText="bothSides"/>
            <wp:docPr id="3" name="图片 3" descr="5967104a4b9a3001209a18e1a667fb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967104a4b9a3001209a18e1a667fba1"/>
                    <pic:cNvPicPr>
                      <a:picLocks noChangeAspect="1"/>
                    </pic:cNvPicPr>
                  </pic:nvPicPr>
                  <pic:blipFill>
                    <a:blip r:embed="rId7"/>
                    <a:stretch>
                      <a:fillRect/>
                    </a:stretch>
                  </pic:blipFill>
                  <pic:spPr>
                    <a:xfrm>
                      <a:off x="0" y="0"/>
                      <a:ext cx="7571105" cy="10702290"/>
                    </a:xfrm>
                    <a:prstGeom prst="rect">
                      <a:avLst/>
                    </a:prstGeom>
                  </pic:spPr>
                </pic:pic>
              </a:graphicData>
            </a:graphic>
          </wp:anchor>
        </w:drawing>
      </w:r>
    </w:p>
    <w:p w14:paraId="564D7D09">
      <w:pPr>
        <w:keepNext w:val="0"/>
        <w:keepLines w:val="0"/>
        <w:pageBreakBefore w:val="0"/>
        <w:widowControl w:val="0"/>
        <w:kinsoku/>
        <w:wordWrap/>
        <w:overflowPunct/>
        <w:topLinePunct w:val="0"/>
        <w:autoSpaceDE/>
        <w:autoSpaceDN/>
        <w:bidi w:val="0"/>
        <w:adjustRightInd/>
        <w:snapToGrid/>
        <w:spacing w:line="240" w:lineRule="auto"/>
        <w:ind w:left="0" w:leftChars="0" w:right="50" w:rightChars="24" w:firstLine="0" w:firstLineChars="0"/>
        <w:jc w:val="center"/>
        <w:textAlignment w:val="auto"/>
        <w:rPr>
          <w:rFonts w:hint="eastAsia" w:ascii="微软雅黑" w:hAnsi="微软雅黑" w:eastAsia="微软雅黑" w:cs="微软雅黑"/>
          <w:b/>
          <w:bCs/>
          <w:color w:val="FF0000"/>
          <w:spacing w:val="0"/>
          <w:w w:val="90"/>
          <w:sz w:val="112"/>
          <w:szCs w:val="112"/>
          <w:highlight w:val="none"/>
          <w:lang w:val="en-US" w:eastAsia="zh-CN"/>
        </w:rPr>
      </w:pPr>
      <w:r>
        <w:rPr>
          <w:rFonts w:hint="eastAsia" w:ascii="微软雅黑" w:hAnsi="微软雅黑" w:eastAsia="微软雅黑" w:cs="微软雅黑"/>
          <w:b/>
          <w:bCs/>
          <w:color w:val="FF0000"/>
          <w:spacing w:val="0"/>
          <w:w w:val="90"/>
          <w:sz w:val="112"/>
          <w:szCs w:val="112"/>
          <w:highlight w:val="none"/>
          <w:lang w:val="en-US" w:eastAsia="zh-CN"/>
        </w:rPr>
        <w:drawing>
          <wp:anchor distT="0" distB="0" distL="114300" distR="114300" simplePos="0" relativeHeight="251662336" behindDoc="0" locked="0" layoutInCell="1" allowOverlap="1">
            <wp:simplePos x="0" y="0"/>
            <wp:positionH relativeFrom="column">
              <wp:posOffset>-883285</wp:posOffset>
            </wp:positionH>
            <wp:positionV relativeFrom="paragraph">
              <wp:posOffset>-389890</wp:posOffset>
            </wp:positionV>
            <wp:extent cx="7566025" cy="10722610"/>
            <wp:effectExtent l="0" t="0" r="3175" b="8890"/>
            <wp:wrapSquare wrapText="bothSides"/>
            <wp:docPr id="4" name="图片 4" descr="776cac786d170596de25473f5128f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76cac786d170596de25473f5128f576"/>
                    <pic:cNvPicPr>
                      <a:picLocks noChangeAspect="1"/>
                    </pic:cNvPicPr>
                  </pic:nvPicPr>
                  <pic:blipFill>
                    <a:blip r:embed="rId8"/>
                    <a:stretch>
                      <a:fillRect/>
                    </a:stretch>
                  </pic:blipFill>
                  <pic:spPr>
                    <a:xfrm>
                      <a:off x="0" y="0"/>
                      <a:ext cx="7566025" cy="10722610"/>
                    </a:xfrm>
                    <a:prstGeom prst="rect">
                      <a:avLst/>
                    </a:prstGeom>
                  </pic:spPr>
                </pic:pic>
              </a:graphicData>
            </a:graphic>
          </wp:anchor>
        </w:drawing>
      </w:r>
    </w:p>
    <w:p w14:paraId="1AAF87AA">
      <w:pPr>
        <w:keepNext w:val="0"/>
        <w:keepLines w:val="0"/>
        <w:pageBreakBefore w:val="0"/>
        <w:widowControl w:val="0"/>
        <w:kinsoku/>
        <w:wordWrap/>
        <w:overflowPunct/>
        <w:topLinePunct w:val="0"/>
        <w:autoSpaceDE/>
        <w:autoSpaceDN/>
        <w:bidi w:val="0"/>
        <w:adjustRightInd/>
        <w:snapToGrid/>
        <w:spacing w:line="240" w:lineRule="auto"/>
        <w:ind w:left="0" w:leftChars="0" w:right="50" w:rightChars="24" w:firstLine="0" w:firstLineChars="0"/>
        <w:jc w:val="center"/>
        <w:textAlignment w:val="auto"/>
        <w:rPr>
          <w:rFonts w:hint="eastAsia" w:ascii="方正大黑体_GBK" w:hAnsi="方正大黑体_GBK" w:eastAsia="方正大黑体_GBK" w:cs="方正大黑体_GBK"/>
          <w:b/>
          <w:bCs/>
          <w:color w:val="C00000"/>
          <w:spacing w:val="0"/>
          <w:w w:val="90"/>
          <w:sz w:val="112"/>
          <w:szCs w:val="112"/>
          <w:highlight w:val="none"/>
          <w:lang w:val="en-US" w:eastAsia="zh-CN"/>
        </w:rPr>
      </w:pPr>
      <w:r>
        <w:rPr>
          <w:rFonts w:hint="eastAsia" w:ascii="方正大黑体_GBK" w:hAnsi="方正大黑体_GBK" w:eastAsia="方正大黑体_GBK" w:cs="方正大黑体_GBK"/>
          <w:b/>
          <w:bCs/>
          <w:color w:val="C00000"/>
          <w:spacing w:val="0"/>
          <w:w w:val="90"/>
          <w:sz w:val="112"/>
          <w:szCs w:val="112"/>
          <w:highlight w:val="none"/>
          <w:lang w:val="en-US" w:eastAsia="zh-CN"/>
        </w:rPr>
        <w:t>天山南北 疆山无限</w:t>
      </w:r>
    </w:p>
    <w:p w14:paraId="09D2D705">
      <w:pPr>
        <w:keepNext w:val="0"/>
        <w:keepLines w:val="0"/>
        <w:pageBreakBefore w:val="0"/>
        <w:widowControl w:val="0"/>
        <w:kinsoku/>
        <w:wordWrap/>
        <w:overflowPunct/>
        <w:topLinePunct w:val="0"/>
        <w:autoSpaceDE/>
        <w:autoSpaceDN/>
        <w:bidi w:val="0"/>
        <w:adjustRightInd/>
        <w:snapToGrid/>
        <w:spacing w:line="240" w:lineRule="auto"/>
        <w:ind w:left="0" w:leftChars="0" w:right="50" w:rightChars="24" w:firstLine="0" w:firstLineChars="0"/>
        <w:jc w:val="center"/>
        <w:textAlignment w:val="auto"/>
        <w:rPr>
          <w:rFonts w:hint="eastAsia" w:ascii="微软雅黑" w:hAnsi="微软雅黑" w:eastAsia="微软雅黑" w:cs="微软雅黑"/>
          <w:b/>
          <w:bCs/>
          <w:color w:val="FF0000"/>
          <w:spacing w:val="0"/>
          <w:w w:val="90"/>
          <w:sz w:val="72"/>
          <w:szCs w:val="72"/>
          <w:highlight w:val="none"/>
          <w:lang w:val="en-US" w:eastAsia="zh-CN"/>
        </w:rPr>
      </w:pPr>
      <w:r>
        <w:rPr>
          <w:rFonts w:hint="eastAsia" w:ascii="微软雅黑" w:hAnsi="微软雅黑" w:eastAsia="微软雅黑" w:cs="微软雅黑"/>
          <w:b/>
          <w:bCs/>
          <w:color w:val="FF0000"/>
          <w:spacing w:val="0"/>
          <w:w w:val="90"/>
          <w:sz w:val="72"/>
          <w:szCs w:val="72"/>
          <w:highlight w:val="none"/>
          <w:lang w:val="en-US" w:eastAsia="zh-CN"/>
        </w:rPr>
        <w:t>2026南北疆空调直达专列</w:t>
      </w:r>
    </w:p>
    <w:p w14:paraId="3234FCE1">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default"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乌鲁木齐</w:t>
      </w:r>
      <w:r>
        <w:rPr>
          <w:rFonts w:hint="eastAsia" w:ascii="微软雅黑" w:hAnsi="微软雅黑" w:eastAsia="微软雅黑" w:cs="微软雅黑"/>
          <w:b w:val="0"/>
          <w:bCs w:val="0"/>
          <w:color w:val="000000" w:themeColor="text1"/>
          <w:spacing w:val="0"/>
          <w:w w:val="90"/>
          <w:sz w:val="32"/>
          <w:szCs w:val="32"/>
          <w:highlight w:val="none"/>
          <w:lang w:eastAsia="zh-CN"/>
          <w14:textFill>
            <w14:solidFill>
              <w14:schemeClr w14:val="tx1"/>
            </w14:solidFill>
          </w14:textFill>
        </w:rPr>
        <w:t>（</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新疆</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国际大巴扎</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w:t>
      </w: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 xml:space="preserve"> 昌吉回族自治州</w:t>
      </w:r>
      <w:r>
        <w:rPr>
          <w:rFonts w:hint="eastAsia" w:ascii="微软雅黑" w:hAnsi="微软雅黑" w:eastAsia="微软雅黑" w:cs="微软雅黑"/>
          <w:b w:val="0"/>
          <w:bCs w:val="0"/>
          <w:color w:val="000000" w:themeColor="text1"/>
          <w:spacing w:val="0"/>
          <w:w w:val="90"/>
          <w:sz w:val="32"/>
          <w:szCs w:val="32"/>
          <w:highlight w:val="none"/>
          <w:lang w:val="en-US" w:eastAsia="zh-CN"/>
          <w14:textFill>
            <w14:solidFill>
              <w14:schemeClr w14:val="tx1"/>
            </w14:solidFill>
          </w14:textFill>
        </w:rPr>
        <w:t>（</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天山天池）</w:t>
      </w:r>
    </w:p>
    <w:p w14:paraId="045982B2">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eastAsia" w:ascii="微软雅黑" w:hAnsi="微软雅黑" w:eastAsia="微软雅黑" w:cs="微软雅黑"/>
          <w:color w:val="000000" w:themeColor="text1"/>
          <w:spacing w:val="0"/>
          <w:w w:val="90"/>
          <w:sz w:val="32"/>
          <w:szCs w:val="32"/>
          <w:highlight w:val="none"/>
          <w:lang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伊犁州</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伊宁 </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霍尔果斯国门 果子沟大桥</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 薰衣草观光园 那拉提草原 </w:t>
      </w:r>
      <w:r>
        <w:rPr>
          <w:rFonts w:hint="eastAsia" w:ascii="微软雅黑" w:hAnsi="微软雅黑" w:eastAsia="微软雅黑" w:cs="微软雅黑"/>
          <w:color w:val="000000" w:themeColor="text1"/>
          <w:spacing w:val="0"/>
          <w:w w:val="90"/>
          <w:sz w:val="32"/>
          <w:szCs w:val="32"/>
          <w:highlight w:val="none"/>
          <w:lang w:eastAsia="zh-CN"/>
          <w14:textFill>
            <w14:solidFill>
              <w14:schemeClr w14:val="tx1"/>
            </w14:solidFill>
          </w14:textFill>
        </w:rPr>
        <w:t>）</w:t>
      </w:r>
    </w:p>
    <w:p w14:paraId="502FF476">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eastAsia" w:ascii="微软雅黑" w:hAnsi="微软雅黑" w:eastAsia="微软雅黑" w:cs="微软雅黑"/>
          <w:color w:val="000000" w:themeColor="text1"/>
          <w:spacing w:val="0"/>
          <w:w w:val="90"/>
          <w:sz w:val="32"/>
          <w:szCs w:val="32"/>
          <w:highlight w:val="none"/>
          <w:lang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博尔塔拉蒙古族自治州</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赛里木湖</w:t>
      </w:r>
      <w:r>
        <w:rPr>
          <w:rFonts w:hint="eastAsia" w:ascii="微软雅黑" w:hAnsi="微软雅黑" w:eastAsia="微软雅黑" w:cs="微软雅黑"/>
          <w:color w:val="000000" w:themeColor="text1"/>
          <w:spacing w:val="0"/>
          <w:w w:val="90"/>
          <w:sz w:val="32"/>
          <w:szCs w:val="32"/>
          <w:highlight w:val="none"/>
          <w:lang w:eastAsia="zh-CN"/>
          <w14:textFill>
            <w14:solidFill>
              <w14:schemeClr w14:val="tx1"/>
            </w14:solidFill>
          </w14:textFill>
        </w:rPr>
        <w:t>）</w:t>
      </w:r>
    </w:p>
    <w:p w14:paraId="61309D46">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default"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阿勒泰地区</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（喀纳斯 禾木）</w:t>
      </w:r>
    </w:p>
    <w:p w14:paraId="6C3068E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ascii="微软雅黑" w:hAnsi="微软雅黑" w:eastAsia="微软雅黑" w:cs="微软雅黑"/>
          <w:color w:val="000000" w:themeColor="text1"/>
          <w:spacing w:val="0"/>
          <w:w w:val="90"/>
          <w:sz w:val="32"/>
          <w:szCs w:val="32"/>
          <w:highlight w:val="none"/>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巴音郭楞蒙古族自治州</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（库尔勒 罗布人村寨</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 铁门关</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w:t>
      </w:r>
    </w:p>
    <w:p w14:paraId="071A957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ascii="微软雅黑" w:hAnsi="微软雅黑" w:eastAsia="微软雅黑" w:cs="微软雅黑"/>
          <w:color w:val="000000" w:themeColor="text1"/>
          <w:spacing w:val="0"/>
          <w:w w:val="90"/>
          <w:sz w:val="32"/>
          <w:szCs w:val="32"/>
          <w:highlight w:val="none"/>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吐鲁番</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 xml:space="preserve">（坎儿井 火焰山 </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葡萄庄园 </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维吾尔族家访）</w:t>
      </w:r>
    </w:p>
    <w:p w14:paraId="1ADD2A88">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喀什</w:t>
      </w: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地区</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（帕米尔高原 艾提尕尔清真寺</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 疏附县乐器村</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w:t>
      </w:r>
    </w:p>
    <w:p w14:paraId="4D2B9BE3">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default"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克孜勒苏柯尔克孜自治州</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（喀</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拉库勒湖  白沙湖 白沙山</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w:t>
      </w:r>
    </w:p>
    <w:p w14:paraId="7F6AD29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库车</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（独库公路南段</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 </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天山神秘大峡谷</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 &lt;杏花之约·丝路龟兹&gt;</w:t>
      </w:r>
      <w:r>
        <w:rPr>
          <w:rFonts w:hint="eastAsia" w:ascii="微软雅黑" w:hAnsi="微软雅黑" w:eastAsia="微软雅黑" w:cs="微软雅黑"/>
          <w:color w:val="000000" w:themeColor="text1"/>
          <w:spacing w:val="0"/>
          <w:w w:val="100"/>
          <w:sz w:val="32"/>
          <w:szCs w:val="32"/>
          <w:highlight w:val="none"/>
          <w:lang w:val="en-US" w:eastAsia="zh-CN"/>
          <w14:textFill>
            <w14:solidFill>
              <w14:schemeClr w14:val="tx1"/>
            </w14:solidFill>
          </w14:textFill>
        </w:rPr>
        <w:t xml:space="preserve"> </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w:t>
      </w:r>
    </w:p>
    <w:p w14:paraId="65963712">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哈密</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（大海道魔鬼城 回王府 十二木卡姆）</w:t>
      </w:r>
    </w:p>
    <w:p w14:paraId="333B174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sz w:val="20"/>
          <w:szCs w:val="22"/>
          <w:lang w:val="en-US" w:eastAsia="zh-CN"/>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兰州</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（水墨丹霞 黄河风情线 黄河母亲像 黄河铁桥 水车博览园）</w:t>
      </w:r>
    </w:p>
    <w:p w14:paraId="5BA79CA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空调专列</w:t>
      </w: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1</w:t>
      </w: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8</w:t>
      </w: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日环游</w:t>
      </w:r>
    </w:p>
    <w:p w14:paraId="6E0FA44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微软雅黑" w:hAnsi="微软雅黑" w:eastAsia="微软雅黑" w:cs="微软雅黑"/>
          <w:b/>
          <w:bCs/>
          <w:color w:val="C00000"/>
          <w:spacing w:val="0"/>
          <w:w w:val="90"/>
          <w:sz w:val="36"/>
          <w:szCs w:val="36"/>
          <w:highlight w:val="none"/>
          <w:lang w:val="en-US" w:eastAsia="zh-CN"/>
        </w:rPr>
      </w:pPr>
    </w:p>
    <w:p w14:paraId="682C960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微软雅黑" w:hAnsi="微软雅黑" w:eastAsia="微软雅黑" w:cs="微软雅黑"/>
          <w:b/>
          <w:bCs/>
          <w:color w:val="C00000"/>
          <w:spacing w:val="0"/>
          <w:w w:val="90"/>
          <w:sz w:val="36"/>
          <w:szCs w:val="36"/>
          <w:highlight w:val="none"/>
          <w:lang w:val="en-US" w:eastAsia="zh-CN"/>
        </w:rPr>
      </w:pPr>
      <w:r>
        <w:rPr>
          <w:rFonts w:hint="eastAsia" w:ascii="微软雅黑" w:hAnsi="微软雅黑" w:eastAsia="微软雅黑" w:cs="微软雅黑"/>
          <w:b/>
          <w:bCs/>
          <w:color w:val="C00000"/>
          <w:spacing w:val="0"/>
          <w:w w:val="90"/>
          <w:sz w:val="36"/>
          <w:szCs w:val="36"/>
          <w:highlight w:val="none"/>
          <w:lang w:val="en-US" w:eastAsia="zh-CN"/>
        </w:rPr>
        <w:t>产品特色：</w:t>
      </w:r>
    </w:p>
    <w:p w14:paraId="1F2079FF">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420" w:leftChars="0" w:right="50" w:rightChars="24" w:hanging="420" w:firstLineChars="0"/>
        <w:jc w:val="left"/>
        <w:textAlignment w:val="auto"/>
        <w:rPr>
          <w:rFonts w:hint="default"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pP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跨省专列一线直达，家门口出发，不换车，不换铺，大件行李无需随身携带，返程停靠兰州，舒缓长途疲劳！</w:t>
      </w:r>
    </w:p>
    <w:p w14:paraId="410A76B8">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420" w:leftChars="0" w:right="50" w:rightChars="24" w:hanging="420" w:firstLineChars="0"/>
        <w:jc w:val="left"/>
        <w:textAlignment w:val="auto"/>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pP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一次出行，包揽北疆风景+南疆风情+东疆地貌，</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雪山</w:t>
      </w:r>
      <w:r>
        <w:rPr>
          <w:rFonts w:hint="eastAsia" w:ascii="微软雅黑" w:hAnsi="微软雅黑" w:eastAsia="微软雅黑" w:cs="微软雅黑"/>
          <w:b w:val="0"/>
          <w:bCs w:val="0"/>
          <w:color w:val="000000" w:themeColor="text1"/>
          <w:w w:val="100"/>
          <w:sz w:val="28"/>
          <w:szCs w:val="28"/>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冰川</w:t>
      </w:r>
      <w:r>
        <w:rPr>
          <w:rFonts w:hint="eastAsia" w:ascii="微软雅黑" w:hAnsi="微软雅黑" w:eastAsia="微软雅黑" w:cs="微软雅黑"/>
          <w:b w:val="0"/>
          <w:bCs w:val="0"/>
          <w:color w:val="000000" w:themeColor="text1"/>
          <w:w w:val="100"/>
          <w:sz w:val="28"/>
          <w:szCs w:val="28"/>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lang w:val="en-US" w:eastAsia="zh-CN"/>
          <w14:textFill>
            <w14:solidFill>
              <w14:schemeClr w14:val="tx1"/>
            </w14:solidFill>
          </w14:textFill>
        </w:rPr>
        <w:t>峡谷、</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沙漠</w:t>
      </w:r>
      <w:r>
        <w:rPr>
          <w:rFonts w:hint="eastAsia" w:ascii="微软雅黑" w:hAnsi="微软雅黑" w:eastAsia="微软雅黑" w:cs="微软雅黑"/>
          <w:b w:val="0"/>
          <w:bCs w:val="0"/>
          <w:color w:val="000000" w:themeColor="text1"/>
          <w:w w:val="100"/>
          <w:sz w:val="28"/>
          <w:szCs w:val="28"/>
          <w:lang w:eastAsia="zh-CN"/>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草原</w:t>
      </w:r>
      <w:r>
        <w:rPr>
          <w:rFonts w:hint="eastAsia" w:ascii="微软雅黑" w:hAnsi="微软雅黑" w:eastAsia="微软雅黑" w:cs="微软雅黑"/>
          <w:b w:val="0"/>
          <w:bCs w:val="0"/>
          <w:color w:val="000000" w:themeColor="text1"/>
          <w:w w:val="100"/>
          <w:sz w:val="28"/>
          <w:szCs w:val="28"/>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湖泊</w:t>
      </w:r>
      <w:r>
        <w:rPr>
          <w:rFonts w:hint="eastAsia" w:ascii="微软雅黑" w:hAnsi="微软雅黑" w:eastAsia="微软雅黑" w:cs="微软雅黑"/>
          <w:b w:val="0"/>
          <w:bCs w:val="0"/>
          <w:color w:val="000000" w:themeColor="text1"/>
          <w:w w:val="100"/>
          <w:sz w:val="28"/>
          <w:szCs w:val="28"/>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lang w:val="en-US" w:eastAsia="zh-CN"/>
          <w14:textFill>
            <w14:solidFill>
              <w14:schemeClr w14:val="tx1"/>
            </w14:solidFill>
          </w14:textFill>
        </w:rPr>
        <w:t>花海、</w:t>
      </w: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黄河、丹霞、</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民俗</w:t>
      </w:r>
      <w:r>
        <w:rPr>
          <w:rFonts w:hint="eastAsia" w:ascii="微软雅黑" w:hAnsi="微软雅黑" w:eastAsia="微软雅黑" w:cs="微软雅黑"/>
          <w:b w:val="0"/>
          <w:bCs w:val="0"/>
          <w:color w:val="000000" w:themeColor="text1"/>
          <w:w w:val="100"/>
          <w:sz w:val="28"/>
          <w:szCs w:val="28"/>
          <w:lang w:eastAsia="zh-CN"/>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宗</w:t>
      </w: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教！</w:t>
      </w:r>
    </w:p>
    <w:p w14:paraId="7C193F9E">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420" w:leftChars="0" w:right="50" w:rightChars="24" w:hanging="420" w:firstLineChars="0"/>
        <w:jc w:val="left"/>
        <w:textAlignment w:val="auto"/>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pP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全程导游陪同，医护随车，旅途无忧！</w:t>
      </w:r>
    </w:p>
    <w:p w14:paraId="55E830EE">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420" w:leftChars="0" w:right="50" w:rightChars="24" w:hanging="420" w:firstLineChars="0"/>
        <w:jc w:val="left"/>
        <w:textAlignment w:val="auto"/>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pP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升级新疆特色美食，</w:t>
      </w:r>
      <w:r>
        <w:rPr>
          <w:rFonts w:hint="eastAsia" w:ascii="微软雅黑" w:hAnsi="微软雅黑" w:eastAsia="微软雅黑" w:cs="微软雅黑"/>
          <w:b w:val="0"/>
          <w:bCs w:val="0"/>
          <w:color w:val="000000" w:themeColor="text1"/>
          <w:w w:val="100"/>
          <w:kern w:val="0"/>
          <w:sz w:val="28"/>
          <w:szCs w:val="28"/>
          <w14:textFill>
            <w14:solidFill>
              <w14:schemeClr w14:val="tx1"/>
            </w14:solidFill>
          </w14:textFill>
        </w:rPr>
        <w:t>九碗三行子、新疆大盘鸡、</w:t>
      </w:r>
      <w:r>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t>布尔津冷水鱼宴、喀什清真餐！</w:t>
      </w:r>
    </w:p>
    <w:p w14:paraId="2AE42862">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420" w:leftChars="0" w:right="50" w:rightChars="24" w:hanging="420" w:firstLineChars="0"/>
        <w:jc w:val="left"/>
        <w:textAlignment w:val="auto"/>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pPr>
      <w:r>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t>特别安排喀什开城仪式，旅行期间过生日者送生日礼品！</w:t>
      </w:r>
    </w:p>
    <w:p w14:paraId="7EA104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pPr>
    </w:p>
    <w:p w14:paraId="15499F0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8"/>
      </w:tblGrid>
      <w:tr w14:paraId="27D7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8" w:type="dxa"/>
          </w:tcPr>
          <w:p w14:paraId="082D7D4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bCs w:val="0"/>
                <w:color w:val="C00000"/>
                <w:sz w:val="32"/>
                <w:szCs w:val="32"/>
                <w:lang w:val="en-US" w:eastAsia="zh-CN"/>
              </w:rPr>
            </w:pPr>
          </w:p>
          <w:p w14:paraId="0F99B61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eastAsia="微软雅黑"/>
                <w:b/>
                <w:bCs w:val="0"/>
                <w:color w:val="C00000"/>
                <w:sz w:val="32"/>
                <w:szCs w:val="32"/>
                <w:lang w:val="en-US" w:eastAsia="zh-CN"/>
              </w:rPr>
            </w:pPr>
            <w:r>
              <w:rPr>
                <w:rFonts w:hint="eastAsia" w:ascii="微软雅黑" w:hAnsi="微软雅黑" w:eastAsia="微软雅黑" w:cs="微软雅黑"/>
                <w:b/>
                <w:bCs w:val="0"/>
                <w:color w:val="C00000"/>
                <w:sz w:val="32"/>
                <w:szCs w:val="32"/>
                <w:lang w:val="en-US" w:eastAsia="zh-CN"/>
              </w:rPr>
              <w:t>出发日期：6月17日（以铁路部门最终命令为准）</w:t>
            </w:r>
          </w:p>
          <w:p w14:paraId="706BC2F2">
            <w:pPr>
              <w:spacing w:line="240" w:lineRule="auto"/>
              <w:rPr>
                <w:rFonts w:hint="default" w:ascii="微软雅黑" w:hAnsi="微软雅黑" w:eastAsia="微软雅黑"/>
                <w:b/>
                <w:bCs/>
                <w:sz w:val="24"/>
                <w:szCs w:val="24"/>
                <w:highlight w:val="yellow"/>
                <w:lang w:val="en-US" w:eastAsia="zh-CN"/>
              </w:rPr>
            </w:pPr>
            <w:r>
              <w:rPr>
                <w:rFonts w:hint="eastAsia" w:ascii="微软雅黑" w:hAnsi="微软雅黑" w:eastAsia="微软雅黑" w:cs="微软雅黑"/>
                <w:b/>
                <w:bCs/>
                <w:color w:val="C00000"/>
                <w:kern w:val="0"/>
                <w:sz w:val="32"/>
                <w:szCs w:val="32"/>
              </w:rPr>
              <w:t>参考停靠站：</w:t>
            </w:r>
            <w:r>
              <w:rPr>
                <w:rFonts w:hint="eastAsia" w:ascii="微软雅黑" w:hAnsi="微软雅黑" w:eastAsia="微软雅黑" w:cs="微软雅黑"/>
                <w:b/>
                <w:bCs/>
                <w:color w:val="C00000"/>
                <w:kern w:val="0"/>
                <w:sz w:val="32"/>
                <w:szCs w:val="32"/>
                <w:lang w:val="en-US" w:eastAsia="zh-CN"/>
              </w:rPr>
              <w:t>广州白云、东莞东、惠州、河源、龙川、赣州、吉安、向塘、新余、宜春、萍乡、株洲、湘潭、娄底、怀化、铜仁；</w:t>
            </w:r>
          </w:p>
        </w:tc>
      </w:tr>
      <w:tr w14:paraId="019C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8" w:type="dxa"/>
          </w:tcPr>
          <w:p w14:paraId="3DC5EDFA">
            <w:pPr>
              <w:spacing w:line="240" w:lineRule="auto"/>
              <w:rPr>
                <w:rFonts w:hint="eastAsia" w:ascii="微软雅黑" w:hAnsi="微软雅黑" w:eastAsia="微软雅黑" w:cs="微软雅黑"/>
                <w:b/>
                <w:bCs/>
                <w:color w:val="auto"/>
                <w:kern w:val="0"/>
                <w:sz w:val="32"/>
                <w:szCs w:val="32"/>
                <w:highlight w:val="yellow"/>
                <w:lang w:val="en-US" w:eastAsia="zh-CN"/>
              </w:rPr>
            </w:pPr>
            <w:r>
              <w:rPr>
                <w:rFonts w:hint="eastAsia" w:ascii="微软雅黑" w:hAnsi="微软雅黑" w:eastAsia="微软雅黑" w:cs="微软雅黑"/>
                <w:b/>
                <w:bCs/>
                <w:color w:val="auto"/>
                <w:kern w:val="0"/>
                <w:sz w:val="32"/>
                <w:szCs w:val="32"/>
                <w:highlight w:val="yellow"/>
                <w:lang w:val="en-US" w:eastAsia="zh-CN"/>
              </w:rPr>
              <w:t>活动价格：</w:t>
            </w:r>
          </w:p>
          <w:p w14:paraId="4E3EFFA9">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ascii="微软雅黑" w:hAnsi="微软雅黑" w:eastAsia="微软雅黑"/>
                <w:b/>
                <w:bCs/>
                <w:sz w:val="32"/>
                <w:szCs w:val="32"/>
                <w:lang w:val="en-US" w:eastAsia="zh-CN"/>
              </w:rPr>
            </w:pPr>
            <w:r>
              <w:rPr>
                <w:rFonts w:hint="eastAsia" w:ascii="微软雅黑" w:hAnsi="微软雅黑" w:eastAsia="微软雅黑"/>
                <w:b/>
                <w:bCs/>
                <w:sz w:val="32"/>
                <w:szCs w:val="32"/>
                <w:lang w:val="en-US" w:eastAsia="zh-CN"/>
              </w:rPr>
              <w:t xml:space="preserve">硬卧上铺4999元/人   硬卧中铺5899元/人   硬卧下铺6799元/人  </w:t>
            </w:r>
          </w:p>
          <w:p w14:paraId="3959DAFD">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ascii="微软雅黑" w:hAnsi="微软雅黑" w:eastAsia="微软雅黑"/>
                <w:b/>
                <w:bCs/>
                <w:sz w:val="32"/>
                <w:szCs w:val="32"/>
                <w:lang w:val="en-US" w:eastAsia="zh-CN"/>
              </w:rPr>
            </w:pPr>
            <w:r>
              <w:rPr>
                <w:rFonts w:hint="eastAsia" w:ascii="微软雅黑" w:hAnsi="微软雅黑" w:eastAsia="微软雅黑"/>
                <w:b/>
                <w:bCs/>
                <w:sz w:val="32"/>
                <w:szCs w:val="32"/>
                <w:lang w:val="en-US" w:eastAsia="zh-CN"/>
              </w:rPr>
              <w:t>软卧上铺7999元/人   软卧下铺8899元/人</w:t>
            </w:r>
          </w:p>
          <w:p w14:paraId="1D613FF5">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ascii="微软雅黑" w:hAnsi="微软雅黑" w:eastAsia="微软雅黑" w:cs="微软雅黑"/>
                <w:b w:val="0"/>
                <w:bCs w:val="0"/>
                <w:color w:val="000000" w:themeColor="text1"/>
                <w:w w:val="100"/>
                <w:kern w:val="0"/>
                <w:sz w:val="28"/>
                <w:szCs w:val="28"/>
                <w:vertAlign w:val="baseline"/>
                <w:lang w:val="en-US" w:eastAsia="zh-CN"/>
                <w14:textFill>
                  <w14:solidFill>
                    <w14:schemeClr w14:val="tx1"/>
                  </w14:solidFill>
                </w14:textFill>
              </w:rPr>
            </w:pPr>
            <w:r>
              <w:rPr>
                <w:rFonts w:hint="eastAsia" w:ascii="微软雅黑" w:hAnsi="微软雅黑" w:eastAsia="微软雅黑"/>
                <w:b/>
                <w:bCs/>
                <w:sz w:val="32"/>
                <w:szCs w:val="32"/>
                <w:lang w:val="en-US" w:eastAsia="zh-CN"/>
              </w:rPr>
              <w:t>硬卧独享四人间中铺7399元/人   硬卧独享四人间下铺8299元/人</w:t>
            </w:r>
            <w:r>
              <w:rPr>
                <w:rFonts w:hint="eastAsia" w:ascii="微软雅黑" w:hAnsi="微软雅黑" w:eastAsia="微软雅黑"/>
                <w:b/>
                <w:bCs/>
                <w:sz w:val="32"/>
                <w:szCs w:val="32"/>
                <w:lang w:val="en-US" w:eastAsia="zh-CN"/>
              </w:rPr>
              <w:br w:type="textWrapping"/>
            </w:r>
            <w:r>
              <w:rPr>
                <w:rFonts w:hint="eastAsia" w:ascii="微软雅黑" w:hAnsi="微软雅黑" w:eastAsia="微软雅黑"/>
                <w:b/>
                <w:bCs/>
                <w:sz w:val="28"/>
                <w:szCs w:val="28"/>
                <w:lang w:val="en-US" w:eastAsia="zh-CN"/>
              </w:rPr>
              <w:t>（</w:t>
            </w:r>
            <w:r>
              <w:rPr>
                <w:rFonts w:hint="eastAsia" w:ascii="微软雅黑" w:hAnsi="微软雅黑" w:eastAsia="微软雅黑" w:cs="微软雅黑"/>
                <w:b w:val="0"/>
                <w:bCs w:val="0"/>
                <w:sz w:val="28"/>
                <w:szCs w:val="28"/>
                <w:lang w:val="en-US" w:eastAsia="zh-CN"/>
              </w:rPr>
              <w:t>独享硬卧四人间为</w:t>
            </w:r>
            <w:r>
              <w:rPr>
                <w:rFonts w:hint="eastAsia" w:ascii="微软雅黑" w:hAnsi="微软雅黑" w:eastAsia="微软雅黑" w:cs="微软雅黑"/>
                <w:b w:val="0"/>
                <w:bCs w:val="0"/>
                <w:sz w:val="28"/>
                <w:szCs w:val="28"/>
              </w:rPr>
              <w:t>硬卧</w:t>
            </w:r>
            <w:r>
              <w:rPr>
                <w:rFonts w:hint="eastAsia" w:ascii="微软雅黑" w:hAnsi="微软雅黑" w:eastAsia="微软雅黑" w:cs="微软雅黑"/>
                <w:b w:val="0"/>
                <w:bCs w:val="0"/>
                <w:sz w:val="28"/>
                <w:szCs w:val="28"/>
                <w:lang w:val="en-US" w:eastAsia="zh-CN"/>
              </w:rPr>
              <w:t>六人</w:t>
            </w:r>
            <w:r>
              <w:rPr>
                <w:rFonts w:hint="eastAsia" w:ascii="微软雅黑" w:hAnsi="微软雅黑" w:eastAsia="微软雅黑" w:cs="微软雅黑"/>
                <w:b w:val="0"/>
                <w:bCs w:val="0"/>
                <w:sz w:val="28"/>
                <w:szCs w:val="28"/>
              </w:rPr>
              <w:t>格档上铺不住人，</w:t>
            </w:r>
            <w:r>
              <w:rPr>
                <w:rFonts w:hint="eastAsia" w:ascii="微软雅黑" w:hAnsi="微软雅黑" w:eastAsia="微软雅黑" w:cs="微软雅黑"/>
                <w:b w:val="0"/>
                <w:bCs w:val="0"/>
                <w:sz w:val="28"/>
                <w:szCs w:val="28"/>
                <w:lang w:val="en-US" w:eastAsia="zh-CN"/>
              </w:rPr>
              <w:t>只住</w:t>
            </w:r>
            <w:r>
              <w:rPr>
                <w:rFonts w:hint="eastAsia" w:ascii="微软雅黑" w:hAnsi="微软雅黑" w:eastAsia="微软雅黑" w:cs="微软雅黑"/>
                <w:b w:val="0"/>
                <w:bCs w:val="0"/>
                <w:sz w:val="28"/>
                <w:szCs w:val="28"/>
              </w:rPr>
              <w:t>中下</w:t>
            </w:r>
            <w:r>
              <w:rPr>
                <w:rFonts w:hint="eastAsia" w:ascii="微软雅黑" w:hAnsi="微软雅黑" w:eastAsia="微软雅黑" w:cs="微软雅黑"/>
                <w:b w:val="0"/>
                <w:bCs w:val="0"/>
                <w:sz w:val="28"/>
                <w:szCs w:val="28"/>
                <w:lang w:val="en-US" w:eastAsia="zh-CN"/>
              </w:rPr>
              <w:t>铺</w:t>
            </w:r>
            <w:r>
              <w:rPr>
                <w:rFonts w:hint="eastAsia" w:ascii="微软雅黑" w:hAnsi="微软雅黑" w:eastAsia="微软雅黑" w:cs="微软雅黑"/>
                <w:b w:val="0"/>
                <w:bCs w:val="0"/>
                <w:sz w:val="28"/>
                <w:szCs w:val="28"/>
                <w:lang w:eastAsia="zh-CN"/>
              </w:rPr>
              <w:t>，</w:t>
            </w:r>
            <w:r>
              <w:rPr>
                <w:rFonts w:hint="eastAsia" w:ascii="微软雅黑" w:hAnsi="微软雅黑" w:eastAsia="微软雅黑" w:cs="微软雅黑"/>
                <w:b w:val="0"/>
                <w:bCs w:val="0"/>
                <w:sz w:val="28"/>
                <w:szCs w:val="28"/>
              </w:rPr>
              <w:t>配有门帘，享四人独立空间，不接受单人报名，仅接受同行的2人</w:t>
            </w:r>
            <w:r>
              <w:rPr>
                <w:rFonts w:hint="eastAsia" w:ascii="微软雅黑" w:hAnsi="微软雅黑" w:eastAsia="微软雅黑" w:cs="微软雅黑"/>
                <w:b w:val="0"/>
                <w:bCs w:val="0"/>
                <w:sz w:val="28"/>
                <w:szCs w:val="28"/>
                <w:lang w:val="en-US" w:eastAsia="zh-CN"/>
              </w:rPr>
              <w:t>或</w:t>
            </w:r>
            <w:r>
              <w:rPr>
                <w:rFonts w:hint="eastAsia" w:ascii="微软雅黑" w:hAnsi="微软雅黑" w:eastAsia="微软雅黑" w:cs="微软雅黑"/>
                <w:b w:val="0"/>
                <w:bCs w:val="0"/>
                <w:sz w:val="28"/>
                <w:szCs w:val="28"/>
              </w:rPr>
              <w:t>4人或多人报名，铺位自行安排</w:t>
            </w:r>
            <w:r>
              <w:rPr>
                <w:rFonts w:hint="eastAsia" w:ascii="微软雅黑" w:hAnsi="微软雅黑" w:eastAsia="微软雅黑"/>
                <w:b/>
                <w:bCs/>
                <w:sz w:val="28"/>
                <w:szCs w:val="28"/>
                <w:lang w:val="en-US" w:eastAsia="zh-CN"/>
              </w:rPr>
              <w:t>）</w:t>
            </w:r>
          </w:p>
        </w:tc>
      </w:tr>
      <w:tr w14:paraId="148E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8" w:type="dxa"/>
          </w:tcPr>
          <w:p w14:paraId="7EE3E55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微软雅黑" w:hAnsi="微软雅黑" w:eastAsia="微软雅黑"/>
                <w:sz w:val="24"/>
                <w:szCs w:val="24"/>
                <w:lang w:val="en-US" w:eastAsia="zh-CN"/>
              </w:rPr>
            </w:pPr>
            <w:r>
              <w:rPr>
                <w:rFonts w:hint="eastAsia" w:ascii="微软雅黑" w:hAnsi="微软雅黑" w:eastAsia="微软雅黑"/>
                <w:sz w:val="24"/>
                <w:szCs w:val="24"/>
                <w:lang w:val="en-US" w:eastAsia="zh-CN"/>
              </w:rPr>
              <w:t>儿童价格：</w:t>
            </w:r>
          </w:p>
          <w:p w14:paraId="5D4950F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6周岁以下儿童：2</w:t>
            </w: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 xml:space="preserve">80元/人（含半餐，汽车车位、导服、不含火车铺位、床位、门票）; </w:t>
            </w:r>
          </w:p>
          <w:p w14:paraId="1A54341F">
            <w:pPr>
              <w:spacing w:line="240" w:lineRule="auto"/>
              <w:rPr>
                <w:rFonts w:hint="eastAsia" w:ascii="微软雅黑" w:hAnsi="微软雅黑" w:eastAsia="微软雅黑" w:cs="微软雅黑"/>
                <w:b w:val="0"/>
                <w:bCs w:val="0"/>
                <w:color w:val="000000" w:themeColor="text1"/>
                <w:w w:val="100"/>
                <w:kern w:val="0"/>
                <w:sz w:val="28"/>
                <w:szCs w:val="28"/>
                <w:vertAlign w:val="baseline"/>
                <w:lang w:val="en-US" w:eastAsia="zh-CN"/>
                <w14:textFill>
                  <w14:solidFill>
                    <w14:schemeClr w14:val="tx1"/>
                  </w14:solidFill>
                </w14:textFill>
              </w:rPr>
            </w:pPr>
            <w:r>
              <w:rPr>
                <w:rFonts w:hint="eastAsia" w:ascii="微软雅黑" w:hAnsi="微软雅黑" w:eastAsia="微软雅黑" w:cs="微软雅黑"/>
                <w:sz w:val="21"/>
                <w:szCs w:val="21"/>
              </w:rPr>
              <w:t>6</w:t>
            </w:r>
            <w:r>
              <w:rPr>
                <w:rFonts w:hint="eastAsia" w:ascii="微软雅黑" w:hAnsi="微软雅黑" w:eastAsia="微软雅黑" w:cs="微软雅黑"/>
                <w:sz w:val="21"/>
                <w:szCs w:val="21"/>
                <w:lang w:val="en-US" w:eastAsia="zh-CN"/>
              </w:rPr>
              <w:t>岁以上</w:t>
            </w:r>
            <w:r>
              <w:rPr>
                <w:rFonts w:hint="eastAsia" w:ascii="微软雅黑" w:hAnsi="微软雅黑" w:eastAsia="微软雅黑" w:cs="微软雅黑"/>
                <w:sz w:val="21"/>
                <w:szCs w:val="21"/>
              </w:rPr>
              <w:t>：成人同价，接待标准与成人一致</w:t>
            </w:r>
          </w:p>
        </w:tc>
      </w:tr>
      <w:tr w14:paraId="00DF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988" w:type="dxa"/>
          </w:tcPr>
          <w:p w14:paraId="28C67CB3">
            <w:pPr>
              <w:spacing w:line="240" w:lineRule="auto"/>
              <w:ind w:left="210" w:hanging="320" w:hangingChars="100"/>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color w:val="C00000"/>
                <w:kern w:val="0"/>
                <w:sz w:val="32"/>
                <w:szCs w:val="32"/>
                <w:lang w:val="en-US" w:eastAsia="zh-CN"/>
              </w:rPr>
              <w:t>单房差：800元/人</w:t>
            </w:r>
          </w:p>
        </w:tc>
      </w:tr>
      <w:tr w14:paraId="367D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8" w:type="dxa"/>
          </w:tcPr>
          <w:p w14:paraId="043F5157">
            <w:pPr>
              <w:pStyle w:val="10"/>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kern w:val="0"/>
                <w:sz w:val="21"/>
                <w:szCs w:val="21"/>
              </w:rPr>
              <w:t>分铺原则及</w:t>
            </w:r>
            <w:r>
              <w:rPr>
                <w:rFonts w:hint="eastAsia" w:ascii="微软雅黑" w:hAnsi="微软雅黑" w:eastAsia="微软雅黑" w:cs="微软雅黑"/>
                <w:b/>
                <w:kern w:val="0"/>
                <w:sz w:val="21"/>
                <w:szCs w:val="21"/>
              </w:rPr>
              <w:t>空铺损失：</w:t>
            </w:r>
            <w:r>
              <w:rPr>
                <w:rFonts w:hint="eastAsia" w:ascii="微软雅黑" w:hAnsi="微软雅黑" w:eastAsia="微软雅黑" w:cs="微软雅黑"/>
                <w:bCs/>
                <w:kern w:val="0"/>
                <w:sz w:val="21"/>
                <w:szCs w:val="21"/>
              </w:rPr>
              <w:t>为平衡团队票铺位情况，1人报名为中铺，2人报名1上1下或2中铺，3人上中下铺，软卧</w:t>
            </w:r>
            <w:r>
              <w:rPr>
                <w:rFonts w:hint="eastAsia" w:ascii="微软雅黑" w:hAnsi="微软雅黑" w:eastAsia="微软雅黑" w:cs="微软雅黑"/>
                <w:bCs/>
                <w:kern w:val="0"/>
                <w:sz w:val="21"/>
                <w:szCs w:val="21"/>
                <w:lang w:val="en-US" w:eastAsia="zh-CN"/>
              </w:rPr>
              <w:t>1人为上，2人报名1上1下，</w:t>
            </w:r>
            <w:r>
              <w:rPr>
                <w:rFonts w:hint="eastAsia" w:ascii="微软雅黑" w:hAnsi="微软雅黑" w:eastAsia="微软雅黑" w:cs="微软雅黑"/>
                <w:bCs/>
                <w:kern w:val="0"/>
                <w:sz w:val="21"/>
                <w:szCs w:val="21"/>
              </w:rPr>
              <w:t>3人报名不承诺在一个包厢，活动价格已对上铺做出优惠，因此铺位差价以活动价格为准，不以实际票面核算。</w:t>
            </w:r>
            <w:r>
              <w:rPr>
                <w:rFonts w:hint="eastAsia" w:ascii="微软雅黑" w:hAnsi="微软雅黑" w:eastAsia="微软雅黑" w:cs="仿宋_GB2312"/>
                <w:bCs/>
                <w:kern w:val="0"/>
                <w:sz w:val="21"/>
                <w:szCs w:val="21"/>
              </w:rPr>
              <w:t>专列系包车性质，报名后如因个人原因无法按时出行，名单上铁路系统前可随时换人，如距出发20天以内退团且无人代替则收取空铺损失</w:t>
            </w:r>
            <w:r>
              <w:rPr>
                <w:rFonts w:hint="eastAsia" w:ascii="微软雅黑" w:hAnsi="微软雅黑" w:eastAsia="微软雅黑" w:cs="Tahoma"/>
                <w:bCs/>
                <w:kern w:val="0"/>
                <w:sz w:val="21"/>
                <w:szCs w:val="21"/>
              </w:rPr>
              <w:t>：空调（硬卧3000元/铺位，软卧</w:t>
            </w:r>
            <w:r>
              <w:rPr>
                <w:rFonts w:hint="eastAsia" w:ascii="微软雅黑" w:hAnsi="微软雅黑" w:eastAsia="微软雅黑" w:cs="Tahoma"/>
                <w:bCs/>
                <w:kern w:val="0"/>
                <w:sz w:val="21"/>
                <w:szCs w:val="21"/>
                <w:lang w:val="en-US" w:eastAsia="zh-CN"/>
              </w:rPr>
              <w:t>5</w:t>
            </w:r>
            <w:r>
              <w:rPr>
                <w:rFonts w:hint="eastAsia" w:ascii="微软雅黑" w:hAnsi="微软雅黑" w:eastAsia="微软雅黑" w:cs="Tahoma"/>
                <w:bCs/>
                <w:kern w:val="0"/>
                <w:sz w:val="21"/>
                <w:szCs w:val="21"/>
              </w:rPr>
              <w:t>500元/铺位</w:t>
            </w:r>
            <w:r>
              <w:rPr>
                <w:rFonts w:hint="eastAsia" w:ascii="微软雅黑" w:hAnsi="微软雅黑" w:eastAsia="微软雅黑" w:cs="Tahoma"/>
                <w:bCs/>
                <w:kern w:val="0"/>
                <w:sz w:val="21"/>
                <w:szCs w:val="21"/>
                <w:lang w:eastAsia="zh-CN"/>
              </w:rPr>
              <w:t>，</w:t>
            </w:r>
            <w:r>
              <w:rPr>
                <w:rFonts w:hint="eastAsia" w:ascii="微软雅黑" w:hAnsi="微软雅黑" w:eastAsia="微软雅黑" w:cs="Tahoma"/>
                <w:bCs/>
                <w:kern w:val="0"/>
                <w:sz w:val="21"/>
                <w:szCs w:val="21"/>
                <w:lang w:val="en-US" w:eastAsia="zh-CN"/>
              </w:rPr>
              <w:t>独享硬四4500元/铺位</w:t>
            </w:r>
            <w:r>
              <w:rPr>
                <w:rFonts w:hint="eastAsia" w:ascii="微软雅黑" w:hAnsi="微软雅黑" w:eastAsia="微软雅黑" w:cs="Tahoma"/>
                <w:bCs/>
                <w:kern w:val="0"/>
                <w:sz w:val="21"/>
                <w:szCs w:val="21"/>
              </w:rPr>
              <w:t>）。</w:t>
            </w:r>
            <w:r>
              <w:rPr>
                <w:rFonts w:hint="eastAsia" w:ascii="微软雅黑" w:hAnsi="微软雅黑" w:eastAsia="微软雅黑" w:cs="微软雅黑"/>
                <w:bCs/>
                <w:sz w:val="21"/>
                <w:szCs w:val="21"/>
              </w:rPr>
              <w:t>其余按旅游合同执行。</w:t>
            </w:r>
          </w:p>
        </w:tc>
      </w:tr>
    </w:tbl>
    <w:p w14:paraId="4ACD1B8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pPr>
    </w:p>
    <w:p w14:paraId="79D5BCAF">
      <w:pPr>
        <w:keepNext w:val="0"/>
        <w:keepLines w:val="0"/>
        <w:pageBreakBefore w:val="0"/>
        <w:widowControl w:val="0"/>
        <w:kinsoku/>
        <w:wordWrap/>
        <w:overflowPunct/>
        <w:topLinePunct w:val="0"/>
        <w:autoSpaceDE/>
        <w:autoSpaceDN/>
        <w:bidi w:val="0"/>
        <w:adjustRightInd/>
        <w:snapToGrid/>
        <w:spacing w:line="240" w:lineRule="atLeast"/>
        <w:ind w:right="-147" w:rightChars="-70"/>
        <w:textAlignment w:val="auto"/>
        <w:rPr>
          <w:rFonts w:hint="default" w:eastAsia="微软雅黑"/>
          <w:b/>
          <w:bCs/>
          <w:color w:val="FFFFFF" w:themeColor="background1"/>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36"/>
          <w:szCs w:val="36"/>
          <w:shd w:val="clear" w:fill="C00000"/>
          <w:lang w:val="en-US" w:eastAsia="zh-CN"/>
          <w14:textFill>
            <w14:solidFill>
              <w14:schemeClr w14:val="bg1"/>
            </w14:solidFill>
          </w14:textFill>
        </w:rPr>
        <w:t xml:space="preserve">★行程秒懂   </w:t>
      </w:r>
      <w:r>
        <w:rPr>
          <w:rFonts w:hint="eastAsia" w:ascii="微软雅黑" w:hAnsi="微软雅黑" w:eastAsia="微软雅黑" w:cs="微软雅黑"/>
          <w:b/>
          <w:bCs/>
          <w:color w:val="FFFFFF" w:themeColor="background1"/>
          <w:kern w:val="0"/>
          <w:sz w:val="24"/>
          <w:szCs w:val="24"/>
          <w:shd w:val="clear" w:fill="C00000"/>
          <w:lang w:val="en-US" w:eastAsia="zh-CN"/>
          <w14:textFill>
            <w14:solidFill>
              <w14:schemeClr w14:val="bg1"/>
            </w14:solidFill>
          </w14:textFill>
        </w:rPr>
        <w:t xml:space="preserve"> </w:t>
      </w:r>
      <w:r>
        <w:rPr>
          <w:rFonts w:hint="eastAsia" w:ascii="微软雅黑" w:hAnsi="微软雅黑" w:eastAsia="微软雅黑" w:cs="微软雅黑"/>
          <w:b/>
          <w:bCs/>
          <w:color w:val="FFFFFF" w:themeColor="background1"/>
          <w:kern w:val="0"/>
          <w:sz w:val="18"/>
          <w:szCs w:val="18"/>
          <w:lang w:val="en-US" w:eastAsia="zh-CN"/>
          <w14:textFill>
            <w14:solidFill>
              <w14:schemeClr w14:val="bg1"/>
            </w14:solidFill>
          </w14:textFill>
        </w:rPr>
        <w:t xml:space="preserve"> </w:t>
      </w:r>
    </w:p>
    <w:tbl>
      <w:tblPr>
        <w:tblStyle w:val="6"/>
        <w:tblpPr w:leftFromText="180" w:rightFromText="180" w:vertAnchor="text" w:horzAnchor="page" w:tblpX="618" w:tblpY="613"/>
        <w:tblOverlap w:val="never"/>
        <w:tblW w:w="10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8082"/>
        <w:gridCol w:w="745"/>
        <w:gridCol w:w="1191"/>
      </w:tblGrid>
      <w:tr w14:paraId="29CD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39" w:type="dxa"/>
            <w:shd w:val="clear" w:color="auto" w:fill="FBE5D5" w:themeFill="accent2" w:themeFillTint="33"/>
            <w:vAlign w:val="center"/>
          </w:tcPr>
          <w:p w14:paraId="1E3F13B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天数</w:t>
            </w:r>
          </w:p>
        </w:tc>
        <w:tc>
          <w:tcPr>
            <w:tcW w:w="8082" w:type="dxa"/>
            <w:shd w:val="clear" w:color="auto" w:fill="FBE5D5" w:themeFill="accent2" w:themeFillTint="33"/>
            <w:vAlign w:val="center"/>
          </w:tcPr>
          <w:p w14:paraId="3F8CCA7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行程安排</w:t>
            </w:r>
          </w:p>
        </w:tc>
        <w:tc>
          <w:tcPr>
            <w:tcW w:w="745" w:type="dxa"/>
            <w:shd w:val="clear" w:color="auto" w:fill="FBE5D5" w:themeFill="accent2" w:themeFillTint="33"/>
            <w:vAlign w:val="center"/>
          </w:tcPr>
          <w:p w14:paraId="51116FC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餐</w:t>
            </w:r>
          </w:p>
        </w:tc>
        <w:tc>
          <w:tcPr>
            <w:tcW w:w="1191" w:type="dxa"/>
            <w:shd w:val="clear" w:color="auto" w:fill="FBE5D5" w:themeFill="accent2" w:themeFillTint="33"/>
            <w:vAlign w:val="center"/>
          </w:tcPr>
          <w:p w14:paraId="47AAEC7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住宿</w:t>
            </w:r>
          </w:p>
        </w:tc>
      </w:tr>
      <w:tr w14:paraId="6569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 w:type="dxa"/>
            <w:shd w:val="clear" w:color="auto" w:fill="auto"/>
            <w:vAlign w:val="center"/>
          </w:tcPr>
          <w:p w14:paraId="1FE3A161">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D1</w:t>
            </w:r>
            <w:r>
              <w:rPr>
                <w:rFonts w:hint="eastAsia" w:ascii="微软雅黑" w:hAnsi="微软雅黑" w:eastAsia="微软雅黑" w:cs="微软雅黑"/>
                <w:b/>
                <w:kern w:val="0"/>
                <w:sz w:val="21"/>
                <w:szCs w:val="21"/>
                <w:highlight w:val="none"/>
                <w:lang w:val="en-US" w:eastAsia="zh-CN"/>
              </w:rPr>
              <w:t>-2</w:t>
            </w:r>
          </w:p>
        </w:tc>
        <w:tc>
          <w:tcPr>
            <w:tcW w:w="8082" w:type="dxa"/>
            <w:shd w:val="clear" w:color="auto" w:fill="auto"/>
            <w:vAlign w:val="center"/>
          </w:tcPr>
          <w:p w14:paraId="6E5C9C33">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kern w:val="0"/>
                <w:sz w:val="21"/>
                <w:szCs w:val="21"/>
                <w:highlight w:val="none"/>
                <w:lang w:val="en-US" w:eastAsia="zh-CN" w:bidi="ar-SA"/>
              </w:rPr>
            </w:pPr>
            <w:r>
              <w:rPr>
                <w:rFonts w:hint="eastAsia" w:ascii="微软雅黑" w:hAnsi="微软雅黑" w:eastAsia="微软雅黑" w:cs="微软雅黑"/>
                <w:color w:val="000000"/>
                <w:sz w:val="21"/>
                <w:szCs w:val="21"/>
                <w:highlight w:val="none"/>
              </w:rPr>
              <w:t>乘专列赴</w:t>
            </w:r>
            <w:r>
              <w:rPr>
                <w:rFonts w:hint="eastAsia" w:ascii="微软雅黑" w:hAnsi="微软雅黑" w:eastAsia="微软雅黑" w:cs="微软雅黑"/>
                <w:color w:val="000000"/>
                <w:sz w:val="21"/>
                <w:szCs w:val="21"/>
                <w:highlight w:val="none"/>
                <w:lang w:val="en-US" w:eastAsia="zh-CN"/>
              </w:rPr>
              <w:t>兰州</w:t>
            </w:r>
            <w:r>
              <w:rPr>
                <w:rFonts w:hint="eastAsia" w:ascii="微软雅黑" w:hAnsi="微软雅黑" w:eastAsia="微软雅黑" w:cs="微软雅黑"/>
                <w:color w:val="000000"/>
                <w:sz w:val="21"/>
                <w:szCs w:val="21"/>
                <w:highlight w:val="none"/>
              </w:rPr>
              <w:t>，开始愉快的丝路之旅!</w:t>
            </w:r>
          </w:p>
        </w:tc>
        <w:tc>
          <w:tcPr>
            <w:tcW w:w="745" w:type="dxa"/>
            <w:shd w:val="clear" w:color="auto" w:fill="auto"/>
            <w:vAlign w:val="center"/>
          </w:tcPr>
          <w:p w14:paraId="571F974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0"/>
                <w:sz w:val="21"/>
                <w:szCs w:val="21"/>
                <w:highlight w:val="none"/>
                <w:lang w:val="en-US" w:eastAsia="zh-CN" w:bidi="ar-SA"/>
              </w:rPr>
            </w:pPr>
            <w:r>
              <w:rPr>
                <w:rFonts w:hint="eastAsia" w:ascii="微软雅黑" w:hAnsi="微软雅黑" w:eastAsia="微软雅黑" w:cs="微软雅黑"/>
                <w:b/>
                <w:kern w:val="0"/>
                <w:sz w:val="21"/>
                <w:szCs w:val="21"/>
                <w:highlight w:val="none"/>
              </w:rPr>
              <w:t>无</w:t>
            </w:r>
          </w:p>
        </w:tc>
        <w:tc>
          <w:tcPr>
            <w:tcW w:w="1191" w:type="dxa"/>
            <w:shd w:val="clear" w:color="auto" w:fill="auto"/>
            <w:vAlign w:val="center"/>
          </w:tcPr>
          <w:p w14:paraId="3806651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kern w:val="0"/>
                <w:sz w:val="21"/>
                <w:szCs w:val="21"/>
                <w:highlight w:val="none"/>
                <w:lang w:val="en-US" w:eastAsia="zh-CN" w:bidi="ar-SA"/>
              </w:rPr>
            </w:pPr>
            <w:r>
              <w:rPr>
                <w:rFonts w:hint="eastAsia" w:ascii="微软雅黑" w:hAnsi="微软雅黑" w:eastAsia="微软雅黑" w:cs="微软雅黑"/>
                <w:b/>
                <w:bCs/>
                <w:kern w:val="0"/>
                <w:sz w:val="21"/>
                <w:szCs w:val="21"/>
                <w:highlight w:val="none"/>
              </w:rPr>
              <w:t>专列</w:t>
            </w:r>
          </w:p>
        </w:tc>
      </w:tr>
      <w:tr w14:paraId="578B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 w:type="dxa"/>
            <w:shd w:val="clear" w:color="auto" w:fill="auto"/>
            <w:vAlign w:val="center"/>
          </w:tcPr>
          <w:p w14:paraId="1B696746">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b/>
                <w:kern w:val="0"/>
                <w:sz w:val="21"/>
                <w:szCs w:val="21"/>
                <w:highlight w:val="none"/>
              </w:rPr>
            </w:pPr>
            <w:r>
              <w:rPr>
                <w:rFonts w:hint="eastAsia" w:ascii="微软雅黑" w:hAnsi="微软雅黑" w:eastAsia="微软雅黑" w:cs="微软雅黑"/>
                <w:b/>
                <w:kern w:val="0"/>
                <w:sz w:val="21"/>
                <w:szCs w:val="21"/>
                <w:highlight w:val="none"/>
                <w:lang w:val="en-US" w:eastAsia="zh-CN"/>
              </w:rPr>
              <w:t>D3</w:t>
            </w:r>
          </w:p>
        </w:tc>
        <w:tc>
          <w:tcPr>
            <w:tcW w:w="8082" w:type="dxa"/>
            <w:shd w:val="clear" w:color="auto" w:fill="auto"/>
            <w:vAlign w:val="center"/>
          </w:tcPr>
          <w:p w14:paraId="0DE5A634">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color w:val="000000"/>
                <w:sz w:val="21"/>
                <w:szCs w:val="21"/>
                <w:highlight w:val="none"/>
                <w:lang w:val="en-US"/>
              </w:rPr>
            </w:pPr>
            <w:r>
              <w:rPr>
                <w:rFonts w:hint="default" w:ascii="微软雅黑" w:hAnsi="微软雅黑" w:eastAsia="微软雅黑" w:cs="微软雅黑"/>
                <w:b/>
                <w:bCs/>
                <w:color w:val="4874CB" w:themeColor="accent1"/>
                <w:kern w:val="2"/>
                <w:sz w:val="21"/>
                <w:szCs w:val="21"/>
                <w:highlight w:val="none"/>
                <w:lang w:val="en-US" w:eastAsia="zh-CN" w:bidi="ar-SA"/>
                <w14:textFill>
                  <w14:solidFill>
                    <w14:schemeClr w14:val="accent1"/>
                  </w14:solidFill>
                </w14:textFill>
              </w:rPr>
              <w:t>抵达兰州，</w:t>
            </w:r>
            <w:r>
              <w:rPr>
                <w:rFonts w:hint="eastAsia" w:ascii="微软雅黑" w:hAnsi="微软雅黑" w:eastAsia="微软雅黑" w:cs="微软雅黑"/>
                <w:b/>
                <w:bCs/>
                <w:color w:val="4874CB" w:themeColor="accent1"/>
                <w:kern w:val="2"/>
                <w:sz w:val="21"/>
                <w:szCs w:val="21"/>
                <w:highlight w:val="none"/>
                <w:lang w:val="en-US" w:eastAsia="zh-CN" w:bidi="ar-SA"/>
                <w14:textFill>
                  <w14:solidFill>
                    <w14:schemeClr w14:val="accent1"/>
                  </w14:solidFill>
                </w14:textFill>
              </w:rPr>
              <w:t>自由活动，或自理兰州一日游：</w:t>
            </w:r>
            <w:r>
              <w:rPr>
                <w:rFonts w:hint="default" w:ascii="微软雅黑" w:hAnsi="微软雅黑" w:eastAsia="微软雅黑" w:cs="微软雅黑"/>
                <w:b/>
                <w:bCs/>
                <w:color w:val="4874CB" w:themeColor="accent1"/>
                <w:kern w:val="2"/>
                <w:sz w:val="21"/>
                <w:szCs w:val="21"/>
                <w:highlight w:val="none"/>
                <w:lang w:val="en-US" w:eastAsia="zh-CN" w:bidi="ar-SA"/>
                <w14:textFill>
                  <w14:solidFill>
                    <w14:schemeClr w14:val="accent1"/>
                  </w14:solidFill>
                </w14:textFill>
              </w:rPr>
              <w:t>【黄河风情线】【黄河铁桥】【黄河母亲像】</w:t>
            </w:r>
            <w:r>
              <w:rPr>
                <w:rFonts w:hint="eastAsia" w:ascii="微软雅黑" w:hAnsi="微软雅黑" w:eastAsia="微软雅黑" w:cs="微软雅黑"/>
                <w:b/>
                <w:bCs/>
                <w:color w:val="4874CB" w:themeColor="accent1"/>
                <w:kern w:val="2"/>
                <w:sz w:val="21"/>
                <w:szCs w:val="21"/>
                <w:highlight w:val="none"/>
                <w:lang w:val="en-US" w:eastAsia="zh-CN" w:bidi="ar-SA"/>
                <w14:textFill>
                  <w14:solidFill>
                    <w14:schemeClr w14:val="accent1"/>
                  </w14:solidFill>
                </w14:textFill>
              </w:rPr>
              <w:t>【</w:t>
            </w:r>
            <w:r>
              <w:rPr>
                <w:rFonts w:hint="default" w:ascii="微软雅黑" w:hAnsi="微软雅黑" w:eastAsia="微软雅黑" w:cs="微软雅黑"/>
                <w:b/>
                <w:bCs/>
                <w:color w:val="4874CB" w:themeColor="accent1"/>
                <w:kern w:val="2"/>
                <w:sz w:val="21"/>
                <w:szCs w:val="21"/>
                <w:highlight w:val="none"/>
                <w:lang w:val="en-US" w:eastAsia="zh-CN" w:bidi="ar-SA"/>
                <w14:textFill>
                  <w14:solidFill>
                    <w14:schemeClr w14:val="accent1"/>
                  </w14:solidFill>
                </w14:textFill>
              </w:rPr>
              <w:t>水车博览园】【水墨丹霞旅游景区】晚上乘专列</w:t>
            </w:r>
            <w:r>
              <w:rPr>
                <w:rFonts w:hint="eastAsia" w:ascii="微软雅黑" w:hAnsi="微软雅黑" w:eastAsia="微软雅黑" w:cs="微软雅黑"/>
                <w:b/>
                <w:bCs/>
                <w:color w:val="4874CB" w:themeColor="accent1"/>
                <w:kern w:val="2"/>
                <w:sz w:val="21"/>
                <w:szCs w:val="21"/>
                <w:highlight w:val="none"/>
                <w:lang w:val="en-US" w:eastAsia="zh-CN" w:bidi="ar-SA"/>
                <w14:textFill>
                  <w14:solidFill>
                    <w14:schemeClr w14:val="accent1"/>
                  </w14:solidFill>
                </w14:textFill>
              </w:rPr>
              <w:t>-吐鲁番</w:t>
            </w:r>
          </w:p>
        </w:tc>
        <w:tc>
          <w:tcPr>
            <w:tcW w:w="745" w:type="dxa"/>
            <w:shd w:val="clear" w:color="auto" w:fill="auto"/>
            <w:vAlign w:val="center"/>
          </w:tcPr>
          <w:p w14:paraId="6530BE9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w:t>
            </w:r>
          </w:p>
        </w:tc>
        <w:tc>
          <w:tcPr>
            <w:tcW w:w="1191" w:type="dxa"/>
            <w:shd w:val="clear" w:color="auto" w:fill="auto"/>
            <w:vAlign w:val="center"/>
          </w:tcPr>
          <w:p w14:paraId="504524C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0"/>
                <w:sz w:val="21"/>
                <w:szCs w:val="21"/>
                <w:highlight w:val="none"/>
                <w:lang w:val="en-US" w:eastAsia="zh-CN"/>
              </w:rPr>
            </w:pPr>
            <w:r>
              <w:rPr>
                <w:rFonts w:hint="eastAsia" w:ascii="微软雅黑" w:hAnsi="微软雅黑" w:eastAsia="微软雅黑" w:cs="微软雅黑"/>
                <w:b/>
                <w:bCs/>
                <w:kern w:val="0"/>
                <w:sz w:val="21"/>
                <w:szCs w:val="21"/>
                <w:highlight w:val="none"/>
                <w:lang w:val="en-US" w:eastAsia="zh-CN"/>
              </w:rPr>
              <w:t>专列</w:t>
            </w:r>
          </w:p>
        </w:tc>
      </w:tr>
      <w:tr w14:paraId="07DD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 w:type="dxa"/>
            <w:shd w:val="clear" w:color="auto" w:fill="auto"/>
            <w:vAlign w:val="center"/>
          </w:tcPr>
          <w:p w14:paraId="105293CC">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bidi="ar-SA"/>
              </w:rPr>
            </w:pPr>
            <w:r>
              <w:rPr>
                <w:rFonts w:hint="eastAsia" w:ascii="微软雅黑" w:hAnsi="微软雅黑" w:eastAsia="微软雅黑" w:cs="微软雅黑"/>
                <w:b/>
                <w:kern w:val="0"/>
                <w:sz w:val="21"/>
                <w:szCs w:val="21"/>
                <w:highlight w:val="none"/>
                <w:lang w:val="en-US" w:eastAsia="zh-CN"/>
              </w:rPr>
              <w:t>D4</w:t>
            </w:r>
          </w:p>
        </w:tc>
        <w:tc>
          <w:tcPr>
            <w:tcW w:w="8082" w:type="dxa"/>
            <w:shd w:val="clear" w:color="auto" w:fill="auto"/>
            <w:vAlign w:val="center"/>
          </w:tcPr>
          <w:p w14:paraId="58CFBDC8">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2"/>
                <w:sz w:val="21"/>
                <w:szCs w:val="21"/>
                <w:highlight w:val="none"/>
                <w:lang w:val="en-US" w:eastAsia="zh-CN" w:bidi="ar-SA"/>
              </w:rPr>
              <w:t>抵达吐鲁番，入住酒店</w:t>
            </w:r>
          </w:p>
        </w:tc>
        <w:tc>
          <w:tcPr>
            <w:tcW w:w="745" w:type="dxa"/>
            <w:shd w:val="clear" w:color="auto" w:fill="auto"/>
            <w:vAlign w:val="center"/>
          </w:tcPr>
          <w:p w14:paraId="654C8665">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bCs/>
                <w:kern w:val="2"/>
                <w:sz w:val="21"/>
                <w:szCs w:val="21"/>
                <w:highlight w:val="none"/>
                <w:lang w:val="en-US" w:eastAsia="zh-CN" w:bidi="ar-SA"/>
              </w:rPr>
              <w:t>无</w:t>
            </w:r>
          </w:p>
        </w:tc>
        <w:tc>
          <w:tcPr>
            <w:tcW w:w="1191" w:type="dxa"/>
            <w:shd w:val="clear" w:color="auto" w:fill="auto"/>
            <w:vAlign w:val="center"/>
          </w:tcPr>
          <w:p w14:paraId="18B4B7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0"/>
                <w:sz w:val="21"/>
                <w:szCs w:val="21"/>
                <w:highlight w:val="none"/>
                <w:lang w:val="en-US" w:eastAsia="zh-CN" w:bidi="ar-SA"/>
              </w:rPr>
            </w:pPr>
            <w:r>
              <w:rPr>
                <w:rFonts w:hint="eastAsia" w:ascii="微软雅黑" w:hAnsi="微软雅黑" w:eastAsia="微软雅黑" w:cs="微软雅黑"/>
                <w:b/>
                <w:bCs/>
                <w:kern w:val="0"/>
                <w:sz w:val="21"/>
                <w:szCs w:val="21"/>
                <w:highlight w:val="none"/>
                <w:lang w:val="en-US" w:eastAsia="zh-CN"/>
              </w:rPr>
              <w:t>吐鲁番</w:t>
            </w:r>
          </w:p>
        </w:tc>
      </w:tr>
      <w:tr w14:paraId="30E4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 w:type="dxa"/>
            <w:shd w:val="clear" w:color="auto" w:fill="auto"/>
            <w:vAlign w:val="center"/>
          </w:tcPr>
          <w:p w14:paraId="32E6B4DC">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5</w:t>
            </w:r>
          </w:p>
        </w:tc>
        <w:tc>
          <w:tcPr>
            <w:tcW w:w="8082" w:type="dxa"/>
            <w:shd w:val="clear" w:color="auto" w:fill="auto"/>
            <w:vAlign w:val="center"/>
          </w:tcPr>
          <w:p w14:paraId="187688A6">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color w:val="FF0000"/>
                <w:kern w:val="0"/>
                <w:sz w:val="21"/>
                <w:szCs w:val="21"/>
                <w:highlight w:val="none"/>
              </w:rPr>
              <w:t>【坎儿井】</w:t>
            </w:r>
            <w:r>
              <w:rPr>
                <w:rFonts w:hint="eastAsia" w:ascii="微软雅黑" w:hAnsi="微软雅黑" w:eastAsia="微软雅黑" w:cs="微软雅黑"/>
                <w:color w:val="FF0000"/>
                <w:sz w:val="21"/>
                <w:szCs w:val="21"/>
                <w:highlight w:val="none"/>
              </w:rPr>
              <w:t>【</w:t>
            </w:r>
            <w:r>
              <w:rPr>
                <w:rFonts w:hint="eastAsia" w:ascii="微软雅黑" w:hAnsi="微软雅黑" w:eastAsia="微软雅黑" w:cs="微软雅黑"/>
                <w:b/>
                <w:bCs/>
                <w:color w:val="FF0000"/>
                <w:sz w:val="21"/>
                <w:szCs w:val="21"/>
                <w:highlight w:val="none"/>
              </w:rPr>
              <w:t>火焰山景区</w:t>
            </w:r>
            <w:r>
              <w:rPr>
                <w:rFonts w:hint="eastAsia" w:ascii="微软雅黑" w:hAnsi="微软雅黑" w:eastAsia="微软雅黑" w:cs="微软雅黑"/>
                <w:color w:val="FF0000"/>
                <w:sz w:val="21"/>
                <w:szCs w:val="21"/>
                <w:highlight w:val="none"/>
              </w:rPr>
              <w:t>】</w:t>
            </w:r>
            <w:r>
              <w:rPr>
                <w:rFonts w:hint="eastAsia" w:ascii="微软雅黑" w:hAnsi="微软雅黑" w:eastAsia="微软雅黑" w:cs="微软雅黑"/>
                <w:b/>
                <w:color w:val="FF0000"/>
                <w:kern w:val="0"/>
                <w:sz w:val="21"/>
                <w:szCs w:val="21"/>
                <w:highlight w:val="none"/>
              </w:rPr>
              <w:t>【葡萄庄园】【维吾尔民族家访】</w:t>
            </w:r>
            <w:r>
              <w:rPr>
                <w:rFonts w:hint="eastAsia" w:ascii="微软雅黑" w:hAnsi="微软雅黑" w:eastAsia="微软雅黑" w:cs="微软雅黑"/>
                <w:b/>
                <w:color w:val="000000" w:themeColor="text1"/>
                <w:kern w:val="0"/>
                <w:sz w:val="21"/>
                <w:szCs w:val="21"/>
                <w:highlight w:val="none"/>
                <w:lang w:eastAsia="zh-CN"/>
                <w14:textFill>
                  <w14:solidFill>
                    <w14:schemeClr w14:val="tx1"/>
                  </w14:solidFill>
                </w14:textFill>
              </w:rPr>
              <w:t>，</w:t>
            </w:r>
            <w:r>
              <w:rPr>
                <w:rFonts w:hint="eastAsia" w:ascii="微软雅黑" w:hAnsi="微软雅黑" w:eastAsia="微软雅黑" w:cs="微软雅黑"/>
                <w:sz w:val="21"/>
                <w:szCs w:val="21"/>
                <w:highlight w:val="none"/>
                <w:lang w:val="en-US" w:eastAsia="zh-CN"/>
              </w:rPr>
              <w:t>车赴乌鲁木齐，入住酒店</w:t>
            </w:r>
          </w:p>
        </w:tc>
        <w:tc>
          <w:tcPr>
            <w:tcW w:w="745" w:type="dxa"/>
            <w:shd w:val="clear" w:color="auto" w:fill="auto"/>
            <w:vAlign w:val="center"/>
          </w:tcPr>
          <w:p w14:paraId="2FE7C4FB">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lang w:val="en-US" w:eastAsia="zh-CN"/>
              </w:rPr>
              <w:t>早</w:t>
            </w:r>
            <w:r>
              <w:rPr>
                <w:rFonts w:hint="eastAsia" w:ascii="微软雅黑" w:hAnsi="微软雅黑" w:eastAsia="微软雅黑" w:cs="微软雅黑"/>
                <w:b/>
                <w:sz w:val="21"/>
                <w:szCs w:val="21"/>
                <w:highlight w:val="none"/>
              </w:rPr>
              <w:t>中</w:t>
            </w:r>
          </w:p>
        </w:tc>
        <w:tc>
          <w:tcPr>
            <w:tcW w:w="1191" w:type="dxa"/>
            <w:shd w:val="clear" w:color="auto" w:fill="auto"/>
            <w:vAlign w:val="center"/>
          </w:tcPr>
          <w:p w14:paraId="6CA2829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lang w:val="en-US" w:eastAsia="zh-CN"/>
              </w:rPr>
              <w:t>乌鲁木齐</w:t>
            </w:r>
          </w:p>
        </w:tc>
      </w:tr>
      <w:tr w14:paraId="6310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39" w:type="dxa"/>
            <w:shd w:val="clear" w:color="auto" w:fill="auto"/>
            <w:vAlign w:val="center"/>
          </w:tcPr>
          <w:p w14:paraId="5E133FF6">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bCs/>
                <w:sz w:val="21"/>
                <w:szCs w:val="21"/>
                <w:highlight w:val="none"/>
                <w:lang w:val="en-US" w:eastAsia="zh-CN"/>
              </w:rPr>
              <w:t>D6</w:t>
            </w:r>
          </w:p>
        </w:tc>
        <w:tc>
          <w:tcPr>
            <w:tcW w:w="8082" w:type="dxa"/>
            <w:shd w:val="clear" w:color="auto" w:fill="auto"/>
            <w:vAlign w:val="center"/>
          </w:tcPr>
          <w:p w14:paraId="69DB46CD">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bCs/>
                <w:color w:val="FF0000"/>
                <w:sz w:val="21"/>
                <w:szCs w:val="21"/>
                <w:highlight w:val="none"/>
              </w:rPr>
              <w:t>【天山天池】</w:t>
            </w:r>
            <w:r>
              <w:rPr>
                <w:rFonts w:hint="eastAsia" w:ascii="微软雅黑" w:hAnsi="微软雅黑" w:eastAsia="微软雅黑" w:cs="微软雅黑"/>
                <w:b/>
                <w:bCs/>
                <w:color w:val="FF0000"/>
                <w:spacing w:val="9"/>
                <w:sz w:val="21"/>
                <w:szCs w:val="21"/>
                <w:highlight w:val="none"/>
                <w:lang w:val="en-US" w:eastAsia="zh-CN"/>
              </w:rPr>
              <w:t>【</w:t>
            </w:r>
            <w:r>
              <w:rPr>
                <w:rFonts w:hint="eastAsia" w:ascii="微软雅黑" w:hAnsi="微软雅黑" w:eastAsia="微软雅黑" w:cs="微软雅黑"/>
                <w:b/>
                <w:bCs/>
                <w:i w:val="0"/>
                <w:iCs w:val="0"/>
                <w:caps w:val="0"/>
                <w:color w:val="FF0000"/>
                <w:spacing w:val="0"/>
                <w:sz w:val="21"/>
                <w:szCs w:val="21"/>
                <w:highlight w:val="none"/>
                <w:shd w:val="clear" w:fill="FFFFFF"/>
              </w:rPr>
              <w:t>新疆国际大巴扎</w:t>
            </w:r>
            <w:r>
              <w:rPr>
                <w:rFonts w:hint="eastAsia" w:ascii="微软雅黑" w:hAnsi="微软雅黑" w:eastAsia="微软雅黑" w:cs="微软雅黑"/>
                <w:b/>
                <w:bCs/>
                <w:i w:val="0"/>
                <w:iCs w:val="0"/>
                <w:caps w:val="0"/>
                <w:color w:val="FF0000"/>
                <w:spacing w:val="0"/>
                <w:sz w:val="21"/>
                <w:szCs w:val="21"/>
                <w:highlight w:val="none"/>
                <w:shd w:val="clear" w:fill="FFFFFF"/>
                <w:lang w:eastAsia="zh-CN"/>
              </w:rPr>
              <w:t>】</w:t>
            </w:r>
            <w:r>
              <w:rPr>
                <w:rFonts w:hint="eastAsia" w:ascii="微软雅黑" w:hAnsi="微软雅黑" w:eastAsia="微软雅黑" w:cs="微软雅黑"/>
                <w:b w:val="0"/>
                <w:bCs w:val="0"/>
                <w:i w:val="0"/>
                <w:iCs w:val="0"/>
                <w:caps w:val="0"/>
                <w:color w:val="auto"/>
                <w:spacing w:val="0"/>
                <w:sz w:val="21"/>
                <w:szCs w:val="21"/>
                <w:highlight w:val="none"/>
                <w:shd w:val="clear" w:fill="FFFFFF"/>
                <w:lang w:val="en-US" w:eastAsia="zh-CN"/>
              </w:rPr>
              <w:t>晚乘专列前往北屯。</w:t>
            </w:r>
          </w:p>
        </w:tc>
        <w:tc>
          <w:tcPr>
            <w:tcW w:w="745" w:type="dxa"/>
            <w:shd w:val="clear" w:color="auto" w:fill="auto"/>
            <w:vAlign w:val="center"/>
          </w:tcPr>
          <w:p w14:paraId="70D56E4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lang w:val="en-US" w:eastAsia="zh-CN"/>
              </w:rPr>
              <w:t>早</w:t>
            </w:r>
            <w:r>
              <w:rPr>
                <w:rFonts w:hint="eastAsia" w:ascii="微软雅黑" w:hAnsi="微软雅黑" w:eastAsia="微软雅黑" w:cs="微软雅黑"/>
                <w:b/>
                <w:sz w:val="21"/>
                <w:szCs w:val="21"/>
                <w:highlight w:val="none"/>
              </w:rPr>
              <w:t>中</w:t>
            </w:r>
          </w:p>
        </w:tc>
        <w:tc>
          <w:tcPr>
            <w:tcW w:w="1191" w:type="dxa"/>
            <w:shd w:val="clear" w:color="auto" w:fill="auto"/>
            <w:vAlign w:val="center"/>
          </w:tcPr>
          <w:p w14:paraId="39D782C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kern w:val="2"/>
                <w:sz w:val="21"/>
                <w:szCs w:val="21"/>
                <w:highlight w:val="none"/>
                <w:lang w:val="en-US" w:eastAsia="zh-CN" w:bidi="ar-SA"/>
              </w:rPr>
              <w:t>专列</w:t>
            </w:r>
          </w:p>
        </w:tc>
      </w:tr>
      <w:tr w14:paraId="3A0A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39" w:type="dxa"/>
            <w:shd w:val="clear" w:color="auto" w:fill="auto"/>
            <w:vAlign w:val="center"/>
          </w:tcPr>
          <w:p w14:paraId="000F8B85">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7</w:t>
            </w:r>
          </w:p>
        </w:tc>
        <w:tc>
          <w:tcPr>
            <w:tcW w:w="8082" w:type="dxa"/>
            <w:shd w:val="clear" w:color="auto" w:fill="auto"/>
            <w:vAlign w:val="center"/>
          </w:tcPr>
          <w:p w14:paraId="5CE3C871">
            <w:pPr>
              <w:keepNext w:val="0"/>
              <w:keepLines w:val="0"/>
              <w:pageBreakBefore w:val="0"/>
              <w:kinsoku/>
              <w:wordWrap/>
              <w:overflowPunct/>
              <w:topLinePunct w:val="0"/>
              <w:autoSpaceDE/>
              <w:autoSpaceDN/>
              <w:bidi w:val="0"/>
              <w:adjustRightInd/>
              <w:snapToGrid/>
              <w:spacing w:line="360" w:lineRule="exact"/>
              <w:ind w:right="-61" w:rightChars="-29"/>
              <w:jc w:val="both"/>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早抵达北屯，</w:t>
            </w:r>
            <w:r>
              <w:rPr>
                <w:rFonts w:hint="eastAsia" w:ascii="微软雅黑" w:hAnsi="微软雅黑" w:eastAsia="微软雅黑" w:cs="微软雅黑"/>
                <w:b/>
                <w:color w:val="FF0000"/>
                <w:sz w:val="21"/>
                <w:szCs w:val="21"/>
              </w:rPr>
              <w:t>【喀纳斯自然保护区】</w:t>
            </w:r>
            <w:r>
              <w:rPr>
                <w:rFonts w:hint="eastAsia" w:ascii="微软雅黑" w:hAnsi="微软雅黑" w:eastAsia="微软雅黑" w:cs="微软雅黑"/>
                <w:sz w:val="21"/>
                <w:szCs w:val="21"/>
              </w:rPr>
              <w:t>，晚入住贾登峪或布尔津。</w:t>
            </w:r>
          </w:p>
        </w:tc>
        <w:tc>
          <w:tcPr>
            <w:tcW w:w="745" w:type="dxa"/>
            <w:shd w:val="clear" w:color="auto" w:fill="auto"/>
            <w:vAlign w:val="center"/>
          </w:tcPr>
          <w:p w14:paraId="7409445B">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kern w:val="2"/>
                <w:sz w:val="21"/>
                <w:szCs w:val="21"/>
                <w:lang w:val="en-US" w:eastAsia="zh-CN" w:bidi="ar-SA"/>
              </w:rPr>
            </w:pPr>
            <w:r>
              <w:rPr>
                <w:rFonts w:hint="eastAsia" w:ascii="微软雅黑" w:hAnsi="微软雅黑" w:eastAsia="微软雅黑" w:cs="微软雅黑"/>
                <w:b/>
                <w:bCs/>
                <w:sz w:val="21"/>
                <w:szCs w:val="21"/>
              </w:rPr>
              <w:t>中</w:t>
            </w:r>
          </w:p>
        </w:tc>
        <w:tc>
          <w:tcPr>
            <w:tcW w:w="1191" w:type="dxa"/>
            <w:shd w:val="clear" w:color="auto" w:fill="auto"/>
            <w:vAlign w:val="center"/>
          </w:tcPr>
          <w:p w14:paraId="08A11AC7">
            <w:pPr>
              <w:keepNext w:val="0"/>
              <w:keepLines w:val="0"/>
              <w:pageBreakBefore w:val="0"/>
              <w:kinsoku/>
              <w:wordWrap/>
              <w:overflowPunct/>
              <w:topLinePunct w:val="0"/>
              <w:autoSpaceDE/>
              <w:autoSpaceDN/>
              <w:bidi w:val="0"/>
              <w:adjustRightInd/>
              <w:snapToGrid/>
              <w:spacing w:line="360" w:lineRule="exact"/>
              <w:ind w:right="-61" w:rightChars="-29"/>
              <w:jc w:val="center"/>
              <w:textAlignment w:val="auto"/>
              <w:rPr>
                <w:rFonts w:hint="eastAsia" w:ascii="微软雅黑" w:hAnsi="微软雅黑" w:eastAsia="微软雅黑" w:cs="微软雅黑"/>
                <w:b/>
                <w:bCs/>
                <w:kern w:val="0"/>
                <w:sz w:val="21"/>
                <w:szCs w:val="21"/>
                <w:lang w:val="en-US" w:eastAsia="zh-CN" w:bidi="ar-SA"/>
              </w:rPr>
            </w:pPr>
            <w:r>
              <w:rPr>
                <w:rFonts w:hint="eastAsia" w:ascii="微软雅黑" w:hAnsi="微软雅黑" w:eastAsia="微软雅黑" w:cs="微软雅黑"/>
                <w:b/>
                <w:bCs/>
                <w:kern w:val="0"/>
                <w:sz w:val="21"/>
                <w:szCs w:val="21"/>
              </w:rPr>
              <w:t>贾登峪/布尔津</w:t>
            </w:r>
          </w:p>
        </w:tc>
      </w:tr>
      <w:tr w14:paraId="4C4B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7A2ECF09">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8</w:t>
            </w:r>
          </w:p>
        </w:tc>
        <w:tc>
          <w:tcPr>
            <w:tcW w:w="8082" w:type="dxa"/>
            <w:shd w:val="clear" w:color="auto" w:fill="auto"/>
            <w:vAlign w:val="center"/>
          </w:tcPr>
          <w:p w14:paraId="07B7E942">
            <w:pPr>
              <w:keepNext w:val="0"/>
              <w:keepLines w:val="0"/>
              <w:pageBreakBefore w:val="0"/>
              <w:kinsoku/>
              <w:wordWrap/>
              <w:overflowPunct/>
              <w:topLinePunct w:val="0"/>
              <w:autoSpaceDE/>
              <w:autoSpaceDN/>
              <w:bidi w:val="0"/>
              <w:adjustRightInd/>
              <w:snapToGrid/>
              <w:spacing w:line="360" w:lineRule="exact"/>
              <w:ind w:right="-61" w:rightChars="-29"/>
              <w:jc w:val="both"/>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b/>
                <w:color w:val="FF0000"/>
                <w:kern w:val="0"/>
                <w:sz w:val="21"/>
                <w:szCs w:val="21"/>
              </w:rPr>
              <w:t>【禾木景区</w:t>
            </w:r>
            <w:r>
              <w:rPr>
                <w:rFonts w:hint="eastAsia" w:ascii="微软雅黑" w:hAnsi="微软雅黑" w:eastAsia="微软雅黑" w:cs="微软雅黑"/>
                <w:b/>
                <w:color w:val="FF0000"/>
                <w:kern w:val="0"/>
                <w:sz w:val="21"/>
                <w:szCs w:val="21"/>
                <w:lang w:eastAsia="zh-CN"/>
              </w:rPr>
              <w:t>】</w:t>
            </w:r>
            <w:r>
              <w:rPr>
                <w:rFonts w:hint="eastAsia" w:ascii="微软雅黑" w:hAnsi="微软雅黑" w:eastAsia="微软雅黑" w:cs="微软雅黑"/>
                <w:b/>
                <w:color w:val="FF0000"/>
                <w:kern w:val="0"/>
                <w:sz w:val="21"/>
                <w:szCs w:val="21"/>
              </w:rPr>
              <w:t>【五彩滩景区】自费</w:t>
            </w:r>
            <w:r>
              <w:rPr>
                <w:rFonts w:hint="eastAsia" w:ascii="微软雅黑" w:hAnsi="微软雅黑" w:eastAsia="微软雅黑" w:cs="微软雅黑"/>
                <w:b/>
                <w:kern w:val="0"/>
                <w:sz w:val="21"/>
                <w:szCs w:val="21"/>
              </w:rPr>
              <w:t xml:space="preserve"> </w:t>
            </w:r>
            <w:r>
              <w:rPr>
                <w:rFonts w:hint="eastAsia" w:ascii="微软雅黑" w:hAnsi="微软雅黑" w:eastAsia="微软雅黑" w:cs="微软雅黑"/>
                <w:b/>
                <w:kern w:val="0"/>
                <w:sz w:val="21"/>
                <w:szCs w:val="21"/>
                <w:lang w:eastAsia="zh-CN"/>
              </w:rPr>
              <w:t>，</w:t>
            </w:r>
            <w:r>
              <w:rPr>
                <w:rFonts w:hint="eastAsia" w:ascii="微软雅黑" w:hAnsi="微软雅黑" w:eastAsia="微软雅黑" w:cs="微软雅黑"/>
                <w:sz w:val="21"/>
                <w:szCs w:val="21"/>
              </w:rPr>
              <w:t>乘专列赴</w:t>
            </w:r>
            <w:r>
              <w:rPr>
                <w:rFonts w:hint="eastAsia" w:ascii="微软雅黑" w:hAnsi="微软雅黑" w:eastAsia="微软雅黑" w:cs="微软雅黑"/>
                <w:sz w:val="21"/>
                <w:szCs w:val="21"/>
                <w:lang w:val="en-US" w:eastAsia="zh-CN"/>
              </w:rPr>
              <w:t>精河南/</w:t>
            </w:r>
            <w:r>
              <w:rPr>
                <w:rFonts w:hint="eastAsia" w:ascii="微软雅黑" w:hAnsi="微软雅黑" w:eastAsia="微软雅黑" w:cs="微软雅黑"/>
                <w:sz w:val="21"/>
                <w:szCs w:val="21"/>
              </w:rPr>
              <w:t>伊宁；</w:t>
            </w:r>
          </w:p>
        </w:tc>
        <w:tc>
          <w:tcPr>
            <w:tcW w:w="745" w:type="dxa"/>
            <w:shd w:val="clear" w:color="auto" w:fill="auto"/>
            <w:vAlign w:val="center"/>
          </w:tcPr>
          <w:p w14:paraId="35271CB9">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kern w:val="2"/>
                <w:sz w:val="21"/>
                <w:szCs w:val="21"/>
                <w:lang w:val="en-US" w:eastAsia="zh-CN" w:bidi="ar-SA"/>
              </w:rPr>
            </w:pPr>
            <w:r>
              <w:rPr>
                <w:rFonts w:hint="eastAsia" w:ascii="微软雅黑" w:hAnsi="微软雅黑" w:eastAsia="微软雅黑" w:cs="微软雅黑"/>
                <w:b/>
                <w:bCs/>
                <w:sz w:val="21"/>
                <w:szCs w:val="21"/>
              </w:rPr>
              <w:t>早中</w:t>
            </w:r>
          </w:p>
        </w:tc>
        <w:tc>
          <w:tcPr>
            <w:tcW w:w="1191" w:type="dxa"/>
            <w:shd w:val="clear" w:color="auto" w:fill="auto"/>
            <w:vAlign w:val="center"/>
          </w:tcPr>
          <w:p w14:paraId="73E53AA3">
            <w:pPr>
              <w:keepNext w:val="0"/>
              <w:keepLines w:val="0"/>
              <w:pageBreakBefore w:val="0"/>
              <w:kinsoku/>
              <w:wordWrap/>
              <w:overflowPunct/>
              <w:topLinePunct w:val="0"/>
              <w:autoSpaceDE/>
              <w:autoSpaceDN/>
              <w:bidi w:val="0"/>
              <w:adjustRightInd/>
              <w:snapToGrid/>
              <w:spacing w:line="360" w:lineRule="exact"/>
              <w:ind w:right="-61" w:rightChars="-29"/>
              <w:jc w:val="center"/>
              <w:textAlignment w:val="auto"/>
              <w:rPr>
                <w:rFonts w:hint="eastAsia" w:ascii="微软雅黑" w:hAnsi="微软雅黑" w:eastAsia="微软雅黑" w:cs="微软雅黑"/>
                <w:b/>
                <w:bCs/>
                <w:kern w:val="0"/>
                <w:sz w:val="21"/>
                <w:szCs w:val="21"/>
                <w:lang w:val="en-US" w:eastAsia="zh-CN" w:bidi="ar-SA"/>
              </w:rPr>
            </w:pPr>
            <w:r>
              <w:rPr>
                <w:rFonts w:hint="eastAsia" w:ascii="微软雅黑" w:hAnsi="微软雅黑" w:eastAsia="微软雅黑" w:cs="微软雅黑"/>
                <w:b/>
                <w:bCs/>
                <w:kern w:val="0"/>
                <w:sz w:val="21"/>
                <w:szCs w:val="21"/>
              </w:rPr>
              <w:t>专列</w:t>
            </w:r>
          </w:p>
        </w:tc>
      </w:tr>
      <w:tr w14:paraId="153E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7FAF462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D9</w:t>
            </w:r>
          </w:p>
        </w:tc>
        <w:tc>
          <w:tcPr>
            <w:tcW w:w="8082" w:type="dxa"/>
            <w:shd w:val="clear" w:color="auto" w:fill="auto"/>
            <w:vAlign w:val="center"/>
          </w:tcPr>
          <w:p w14:paraId="5B5EF52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pacing w:val="8"/>
                <w:sz w:val="21"/>
                <w:szCs w:val="21"/>
                <w:highlight w:val="none"/>
                <w:lang w:val="en-US" w:eastAsia="zh-CN"/>
              </w:rPr>
              <w:t>抵精河南/伊宁，</w:t>
            </w:r>
            <w:r>
              <w:rPr>
                <w:rFonts w:hint="eastAsia" w:ascii="微软雅黑" w:hAnsi="微软雅黑" w:eastAsia="微软雅黑" w:cs="微软雅黑"/>
                <w:b/>
                <w:bCs/>
                <w:color w:val="FF0000"/>
                <w:spacing w:val="8"/>
                <w:sz w:val="21"/>
                <w:szCs w:val="21"/>
                <w:highlight w:val="none"/>
              </w:rPr>
              <w:t>【赛里木湖】</w:t>
            </w:r>
            <w:r>
              <w:rPr>
                <w:rFonts w:hint="eastAsia" w:ascii="微软雅黑" w:hAnsi="微软雅黑" w:eastAsia="微软雅黑" w:cs="微软雅黑"/>
                <w:b/>
                <w:bCs/>
                <w:color w:val="FF0000"/>
                <w:sz w:val="21"/>
                <w:szCs w:val="21"/>
                <w:highlight w:val="none"/>
              </w:rPr>
              <w:t>【霍尔果斯口岸】【国门】</w:t>
            </w:r>
            <w:r>
              <w:rPr>
                <w:rFonts w:hint="eastAsia" w:ascii="微软雅黑" w:hAnsi="微软雅黑" w:eastAsia="微软雅黑" w:cs="微软雅黑"/>
                <w:b/>
                <w:bCs/>
                <w:color w:val="auto"/>
                <w:sz w:val="21"/>
                <w:szCs w:val="21"/>
                <w:highlight w:val="none"/>
              </w:rPr>
              <w:t>【果子沟大桥】</w:t>
            </w:r>
            <w:r>
              <w:rPr>
                <w:rFonts w:hint="eastAsia" w:ascii="微软雅黑" w:hAnsi="微软雅黑" w:eastAsia="微软雅黑" w:cs="微软雅黑"/>
                <w:b/>
                <w:bCs/>
                <w:color w:val="FF0000"/>
                <w:spacing w:val="5"/>
                <w:sz w:val="21"/>
                <w:szCs w:val="21"/>
                <w:highlight w:val="none"/>
              </w:rPr>
              <w:t>【薰衣草观光园】</w:t>
            </w:r>
            <w:r>
              <w:rPr>
                <w:rFonts w:hint="eastAsia" w:ascii="微软雅黑" w:hAnsi="微软雅黑" w:eastAsia="微软雅黑" w:cs="微软雅黑"/>
                <w:color w:val="auto"/>
                <w:sz w:val="21"/>
                <w:szCs w:val="21"/>
                <w:highlight w:val="none"/>
                <w:lang w:val="en-US" w:eastAsia="zh-CN"/>
              </w:rPr>
              <w:t>返回伊宁，入住酒店。</w:t>
            </w:r>
          </w:p>
        </w:tc>
        <w:tc>
          <w:tcPr>
            <w:tcW w:w="745" w:type="dxa"/>
            <w:shd w:val="clear" w:color="auto" w:fill="auto"/>
            <w:vAlign w:val="center"/>
          </w:tcPr>
          <w:p w14:paraId="117E981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中晚</w:t>
            </w:r>
          </w:p>
        </w:tc>
        <w:tc>
          <w:tcPr>
            <w:tcW w:w="1191" w:type="dxa"/>
            <w:shd w:val="clear" w:color="auto" w:fill="auto"/>
            <w:vAlign w:val="center"/>
          </w:tcPr>
          <w:p w14:paraId="6A81EDB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伊宁</w:t>
            </w:r>
          </w:p>
        </w:tc>
      </w:tr>
      <w:tr w14:paraId="1A46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9" w:type="dxa"/>
            <w:shd w:val="clear" w:color="auto" w:fill="auto"/>
            <w:vAlign w:val="center"/>
          </w:tcPr>
          <w:p w14:paraId="6A8AA90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D10</w:t>
            </w:r>
          </w:p>
        </w:tc>
        <w:tc>
          <w:tcPr>
            <w:tcW w:w="8082" w:type="dxa"/>
            <w:shd w:val="clear" w:color="auto" w:fill="auto"/>
            <w:vAlign w:val="center"/>
          </w:tcPr>
          <w:p w14:paraId="067CA08E">
            <w:pPr>
              <w:keepNext w:val="0"/>
              <w:keepLines w:val="0"/>
              <w:pageBreakBefore w:val="0"/>
              <w:widowControl w:val="0"/>
              <w:kinsoku/>
              <w:wordWrap/>
              <w:overflowPunct/>
              <w:topLinePunct w:val="0"/>
              <w:autoSpaceDE/>
              <w:autoSpaceDN/>
              <w:bidi w:val="0"/>
              <w:adjustRightInd/>
              <w:snapToGrid/>
              <w:spacing w:line="360" w:lineRule="exact"/>
              <w:ind w:right="108" w:rightChars="0"/>
              <w:jc w:val="both"/>
              <w:textAlignment w:val="auto"/>
              <w:rPr>
                <w:rFonts w:hint="eastAsia" w:ascii="微软雅黑" w:hAnsi="微软雅黑" w:eastAsia="微软雅黑" w:cs="微软雅黑"/>
                <w:kern w:val="2"/>
                <w:sz w:val="21"/>
                <w:szCs w:val="21"/>
                <w:highlight w:val="none"/>
                <w:vertAlign w:val="baseline"/>
                <w:lang w:val="en-US" w:eastAsia="zh-CN" w:bidi="ar-SA"/>
              </w:rPr>
            </w:pPr>
            <w:r>
              <w:rPr>
                <w:rFonts w:hint="eastAsia" w:ascii="微软雅黑" w:hAnsi="微软雅黑" w:eastAsia="微软雅黑" w:cs="微软雅黑"/>
                <w:b/>
                <w:bCs/>
                <w:color w:val="FF0000"/>
                <w:spacing w:val="7"/>
                <w:sz w:val="21"/>
                <w:szCs w:val="21"/>
                <w:highlight w:val="none"/>
              </w:rPr>
              <w:t>【那拉提大草原】</w:t>
            </w:r>
            <w:r>
              <w:rPr>
                <w:rFonts w:hint="eastAsia" w:ascii="微软雅黑" w:hAnsi="微软雅黑" w:eastAsia="微软雅黑" w:cs="微软雅黑"/>
                <w:b/>
                <w:bCs/>
                <w:color w:val="000000" w:themeColor="text1"/>
                <w:spacing w:val="7"/>
                <w:sz w:val="21"/>
                <w:szCs w:val="21"/>
                <w:highlight w:val="none"/>
                <w:lang w:eastAsia="zh-CN"/>
                <w14:textFill>
                  <w14:solidFill>
                    <w14:schemeClr w14:val="tx1"/>
                  </w14:solidFill>
                </w14:textFill>
              </w:rPr>
              <w:t>，</w:t>
            </w:r>
            <w:r>
              <w:rPr>
                <w:rFonts w:hint="eastAsia" w:ascii="微软雅黑" w:hAnsi="微软雅黑" w:eastAsia="微软雅黑" w:cs="微软雅黑"/>
                <w:spacing w:val="5"/>
                <w:sz w:val="21"/>
                <w:szCs w:val="21"/>
                <w:highlight w:val="none"/>
                <w:lang w:val="en-US" w:eastAsia="zh-CN"/>
              </w:rPr>
              <w:t>晚乘专列赴库尔勒。</w:t>
            </w:r>
          </w:p>
        </w:tc>
        <w:tc>
          <w:tcPr>
            <w:tcW w:w="745" w:type="dxa"/>
            <w:shd w:val="clear" w:color="auto" w:fill="auto"/>
            <w:vAlign w:val="center"/>
          </w:tcPr>
          <w:p w14:paraId="6B4E6D6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早中</w:t>
            </w:r>
          </w:p>
        </w:tc>
        <w:tc>
          <w:tcPr>
            <w:tcW w:w="1191" w:type="dxa"/>
            <w:shd w:val="clear" w:color="auto" w:fill="auto"/>
            <w:vAlign w:val="center"/>
          </w:tcPr>
          <w:p w14:paraId="0DCFD7E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专列</w:t>
            </w:r>
          </w:p>
        </w:tc>
      </w:tr>
      <w:tr w14:paraId="1CFDA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39" w:type="dxa"/>
            <w:shd w:val="clear" w:color="auto" w:fill="auto"/>
            <w:vAlign w:val="center"/>
          </w:tcPr>
          <w:p w14:paraId="0A8D138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D11</w:t>
            </w:r>
          </w:p>
        </w:tc>
        <w:tc>
          <w:tcPr>
            <w:tcW w:w="8082" w:type="dxa"/>
            <w:shd w:val="clear" w:color="auto" w:fill="auto"/>
            <w:vAlign w:val="center"/>
          </w:tcPr>
          <w:p w14:paraId="3596A658">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spacing w:val="7"/>
                <w:sz w:val="21"/>
                <w:szCs w:val="21"/>
                <w:highlight w:val="none"/>
                <w:lang w:val="en-US" w:eastAsia="zh-CN"/>
              </w:rPr>
            </w:pPr>
            <w:r>
              <w:rPr>
                <w:rFonts w:hint="eastAsia" w:ascii="微软雅黑" w:hAnsi="微软雅黑" w:eastAsia="微软雅黑" w:cs="微软雅黑"/>
                <w:sz w:val="21"/>
                <w:szCs w:val="21"/>
                <w:highlight w:val="none"/>
                <w:lang w:eastAsia="zh-CN"/>
              </w:rPr>
              <w:t>抵达库尔勒</w:t>
            </w:r>
            <w:r>
              <w:rPr>
                <w:rFonts w:hint="eastAsia" w:ascii="微软雅黑" w:hAnsi="微软雅黑" w:eastAsia="微软雅黑" w:cs="微软雅黑"/>
                <w:sz w:val="21"/>
                <w:szCs w:val="21"/>
                <w:highlight w:val="none"/>
              </w:rPr>
              <w:t>，</w:t>
            </w:r>
            <w:r>
              <w:rPr>
                <w:rStyle w:val="9"/>
                <w:rFonts w:hint="eastAsia" w:ascii="微软雅黑" w:hAnsi="微软雅黑" w:eastAsia="微软雅黑" w:cs="微软雅黑"/>
                <w:color w:val="FF0000"/>
                <w:sz w:val="21"/>
                <w:szCs w:val="21"/>
                <w:highlight w:val="none"/>
              </w:rPr>
              <w:t>【罗布人村寨+区间车】</w:t>
            </w:r>
            <w:r>
              <w:rPr>
                <w:rStyle w:val="9"/>
                <w:rFonts w:hint="eastAsia" w:ascii="微软雅黑" w:hAnsi="微软雅黑" w:eastAsia="微软雅黑" w:cs="微软雅黑"/>
                <w:color w:val="FF0000"/>
                <w:sz w:val="21"/>
                <w:szCs w:val="21"/>
                <w:highlight w:val="none"/>
                <w:lang w:eastAsia="zh-CN"/>
              </w:rPr>
              <w:t>【</w:t>
            </w:r>
            <w:r>
              <w:rPr>
                <w:rStyle w:val="9"/>
                <w:rFonts w:hint="eastAsia" w:ascii="微软雅黑" w:hAnsi="微软雅黑" w:eastAsia="微软雅黑" w:cs="微软雅黑"/>
                <w:color w:val="FF0000"/>
                <w:sz w:val="21"/>
                <w:szCs w:val="21"/>
                <w:highlight w:val="none"/>
                <w:lang w:val="en-US" w:eastAsia="zh-CN"/>
              </w:rPr>
              <w:t>铁门关风景区</w:t>
            </w:r>
            <w:r>
              <w:rPr>
                <w:rStyle w:val="9"/>
                <w:rFonts w:hint="eastAsia" w:ascii="微软雅黑" w:hAnsi="微软雅黑" w:eastAsia="微软雅黑" w:cs="微软雅黑"/>
                <w:color w:val="FF0000"/>
                <w:sz w:val="21"/>
                <w:szCs w:val="21"/>
                <w:highlight w:val="none"/>
                <w:lang w:eastAsia="zh-CN"/>
              </w:rPr>
              <w:t>】</w:t>
            </w:r>
            <w:r>
              <w:rPr>
                <w:rFonts w:hint="eastAsia" w:ascii="微软雅黑" w:hAnsi="微软雅黑" w:eastAsia="微软雅黑" w:cs="微软雅黑"/>
                <w:sz w:val="21"/>
                <w:szCs w:val="21"/>
                <w:highlight w:val="none"/>
                <w:lang w:val="en-US" w:eastAsia="zh-CN"/>
              </w:rPr>
              <w:t>晚乘专列赴喀什</w:t>
            </w:r>
          </w:p>
        </w:tc>
        <w:tc>
          <w:tcPr>
            <w:tcW w:w="745" w:type="dxa"/>
            <w:shd w:val="clear" w:color="auto" w:fill="auto"/>
            <w:vAlign w:val="center"/>
          </w:tcPr>
          <w:p w14:paraId="2C8EE46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sz w:val="21"/>
                <w:szCs w:val="21"/>
                <w:highlight w:val="none"/>
                <w:vertAlign w:val="baseline"/>
                <w:lang w:val="en-US" w:eastAsia="zh-CN"/>
              </w:rPr>
            </w:pPr>
            <w:r>
              <w:rPr>
                <w:rFonts w:hint="eastAsia" w:ascii="微软雅黑" w:hAnsi="微软雅黑" w:eastAsia="微软雅黑" w:cs="微软雅黑"/>
                <w:b/>
                <w:sz w:val="21"/>
                <w:szCs w:val="21"/>
                <w:highlight w:val="none"/>
                <w:lang w:val="en-US" w:eastAsia="zh-CN"/>
              </w:rPr>
              <w:t>中</w:t>
            </w:r>
          </w:p>
        </w:tc>
        <w:tc>
          <w:tcPr>
            <w:tcW w:w="1191" w:type="dxa"/>
            <w:shd w:val="clear" w:color="auto" w:fill="auto"/>
            <w:vAlign w:val="center"/>
          </w:tcPr>
          <w:p w14:paraId="1BA72CB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sz w:val="21"/>
                <w:szCs w:val="21"/>
                <w:highlight w:val="none"/>
                <w:vertAlign w:val="baseline"/>
                <w:lang w:val="en-US" w:eastAsia="zh-CN"/>
              </w:rPr>
            </w:pPr>
            <w:r>
              <w:rPr>
                <w:rFonts w:hint="eastAsia" w:ascii="微软雅黑" w:hAnsi="微软雅黑" w:eastAsia="微软雅黑" w:cs="微软雅黑"/>
                <w:b/>
                <w:bCs/>
                <w:kern w:val="0"/>
                <w:sz w:val="21"/>
                <w:szCs w:val="21"/>
                <w:highlight w:val="none"/>
                <w:lang w:val="en-US" w:eastAsia="zh-CN"/>
              </w:rPr>
              <w:t>专列</w:t>
            </w:r>
          </w:p>
        </w:tc>
      </w:tr>
      <w:tr w14:paraId="1EFC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939" w:type="dxa"/>
            <w:shd w:val="clear" w:color="auto" w:fill="auto"/>
            <w:vAlign w:val="center"/>
          </w:tcPr>
          <w:p w14:paraId="7D02BC66">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12</w:t>
            </w:r>
          </w:p>
        </w:tc>
        <w:tc>
          <w:tcPr>
            <w:tcW w:w="8082" w:type="dxa"/>
            <w:shd w:val="clear" w:color="auto" w:fill="auto"/>
            <w:vAlign w:val="center"/>
          </w:tcPr>
          <w:p w14:paraId="32594BFF">
            <w:pPr>
              <w:pStyle w:val="2"/>
              <w:keepNext w:val="0"/>
              <w:keepLines w:val="0"/>
              <w:pageBreakBefore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z w:val="21"/>
                <w:szCs w:val="21"/>
                <w:highlight w:val="none"/>
              </w:rPr>
              <w:t>抵达喀什，</w:t>
            </w:r>
            <w:r>
              <w:rPr>
                <w:rFonts w:hint="eastAsia" w:ascii="微软雅黑" w:hAnsi="微软雅黑" w:eastAsia="微软雅黑" w:cs="微软雅黑"/>
                <w:b/>
                <w:bCs/>
                <w:color w:val="FF0000"/>
                <w:sz w:val="21"/>
                <w:szCs w:val="21"/>
                <w:highlight w:val="none"/>
              </w:rPr>
              <w:t>帕米尔高原</w:t>
            </w:r>
            <w:r>
              <w:rPr>
                <w:rFonts w:hint="eastAsia" w:ascii="微软雅黑" w:hAnsi="微软雅黑" w:eastAsia="微软雅黑" w:cs="微软雅黑"/>
                <w:b/>
                <w:color w:val="FF0000"/>
                <w:sz w:val="21"/>
                <w:szCs w:val="21"/>
                <w:highlight w:val="none"/>
              </w:rPr>
              <w:t>【白沙山】【</w:t>
            </w:r>
            <w:r>
              <w:rPr>
                <w:rFonts w:hint="eastAsia" w:ascii="微软雅黑" w:hAnsi="微软雅黑" w:eastAsia="微软雅黑" w:cs="微软雅黑"/>
                <w:b/>
                <w:color w:val="FF0000"/>
                <w:sz w:val="21"/>
                <w:szCs w:val="21"/>
                <w:highlight w:val="none"/>
                <w:lang w:val="en-US" w:eastAsia="zh-CN"/>
              </w:rPr>
              <w:t>喀</w:t>
            </w:r>
            <w:r>
              <w:rPr>
                <w:rFonts w:hint="eastAsia" w:ascii="微软雅黑" w:hAnsi="微软雅黑" w:eastAsia="微软雅黑" w:cs="微软雅黑"/>
                <w:b/>
                <w:color w:val="FF0000"/>
                <w:sz w:val="21"/>
                <w:szCs w:val="21"/>
                <w:highlight w:val="none"/>
              </w:rPr>
              <w:t>拉库</w:t>
            </w:r>
            <w:r>
              <w:rPr>
                <w:rFonts w:hint="eastAsia" w:ascii="微软雅黑" w:hAnsi="微软雅黑" w:eastAsia="微软雅黑" w:cs="微软雅黑"/>
                <w:b/>
                <w:color w:val="FF0000"/>
                <w:sz w:val="21"/>
                <w:szCs w:val="21"/>
                <w:highlight w:val="none"/>
                <w:lang w:val="en-US" w:eastAsia="zh-CN"/>
              </w:rPr>
              <w:t>勒</w:t>
            </w:r>
            <w:r>
              <w:rPr>
                <w:rFonts w:hint="eastAsia" w:ascii="微软雅黑" w:hAnsi="微软雅黑" w:eastAsia="微软雅黑" w:cs="微软雅黑"/>
                <w:b/>
                <w:color w:val="FF0000"/>
                <w:sz w:val="21"/>
                <w:szCs w:val="21"/>
                <w:highlight w:val="none"/>
              </w:rPr>
              <w:t>湖】</w:t>
            </w:r>
            <w:r>
              <w:rPr>
                <w:rFonts w:hint="eastAsia" w:ascii="微软雅黑" w:hAnsi="微软雅黑" w:eastAsia="微软雅黑" w:cs="微软雅黑"/>
                <w:sz w:val="21"/>
                <w:szCs w:val="21"/>
                <w:highlight w:val="none"/>
                <w:lang w:val="en-US" w:eastAsia="zh-CN"/>
              </w:rPr>
              <w:t>返回市区</w:t>
            </w:r>
            <w:r>
              <w:rPr>
                <w:rFonts w:hint="eastAsia" w:ascii="微软雅黑" w:hAnsi="微软雅黑" w:eastAsia="微软雅黑" w:cs="微软雅黑"/>
                <w:sz w:val="21"/>
                <w:szCs w:val="21"/>
                <w:highlight w:val="none"/>
              </w:rPr>
              <w:t>入住酒店休息；</w:t>
            </w:r>
          </w:p>
        </w:tc>
        <w:tc>
          <w:tcPr>
            <w:tcW w:w="745" w:type="dxa"/>
            <w:shd w:val="clear" w:color="auto" w:fill="auto"/>
            <w:vAlign w:val="center"/>
          </w:tcPr>
          <w:p w14:paraId="79C69A9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sz w:val="21"/>
                <w:szCs w:val="21"/>
                <w:highlight w:val="none"/>
              </w:rPr>
              <w:t>中</w:t>
            </w:r>
          </w:p>
        </w:tc>
        <w:tc>
          <w:tcPr>
            <w:tcW w:w="1191" w:type="dxa"/>
            <w:shd w:val="clear" w:color="auto" w:fill="auto"/>
            <w:vAlign w:val="center"/>
          </w:tcPr>
          <w:p w14:paraId="55CAB96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0"/>
                <w:sz w:val="21"/>
                <w:szCs w:val="21"/>
                <w:highlight w:val="none"/>
                <w:lang w:val="en-US" w:eastAsia="zh-CN" w:bidi="ar-SA"/>
              </w:rPr>
            </w:pPr>
            <w:r>
              <w:rPr>
                <w:rFonts w:hint="eastAsia" w:ascii="微软雅黑" w:hAnsi="微软雅黑" w:eastAsia="微软雅黑" w:cs="微软雅黑"/>
                <w:b/>
                <w:sz w:val="21"/>
                <w:szCs w:val="21"/>
                <w:highlight w:val="none"/>
              </w:rPr>
              <w:t>喀什</w:t>
            </w:r>
          </w:p>
        </w:tc>
      </w:tr>
      <w:tr w14:paraId="03B3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1C0499F8">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D1</w:t>
            </w:r>
            <w:r>
              <w:rPr>
                <w:rFonts w:hint="eastAsia" w:ascii="微软雅黑" w:hAnsi="微软雅黑" w:eastAsia="微软雅黑" w:cs="微软雅黑"/>
                <w:b/>
                <w:kern w:val="0"/>
                <w:sz w:val="21"/>
                <w:szCs w:val="21"/>
                <w:highlight w:val="none"/>
                <w:lang w:val="en-US" w:eastAsia="zh-CN"/>
              </w:rPr>
              <w:t>3</w:t>
            </w:r>
          </w:p>
        </w:tc>
        <w:tc>
          <w:tcPr>
            <w:tcW w:w="8082" w:type="dxa"/>
            <w:shd w:val="clear" w:color="auto" w:fill="auto"/>
            <w:vAlign w:val="center"/>
          </w:tcPr>
          <w:p w14:paraId="7790D7C2">
            <w:pPr>
              <w:pStyle w:val="2"/>
              <w:keepNext w:val="0"/>
              <w:keepLines w:val="0"/>
              <w:pageBreakBefore w:val="0"/>
              <w:kinsoku/>
              <w:wordWrap/>
              <w:overflowPunct/>
              <w:topLinePunct w:val="0"/>
              <w:autoSpaceDE/>
              <w:autoSpaceDN/>
              <w:bidi w:val="0"/>
              <w:adjustRightInd/>
              <w:snapToGrid/>
              <w:spacing w:line="360" w:lineRule="exact"/>
              <w:ind w:firstLine="0" w:firstLineChars="0"/>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color w:val="FF0000"/>
                <w:sz w:val="21"/>
                <w:szCs w:val="21"/>
                <w:highlight w:val="none"/>
              </w:rPr>
              <w:t>【艾提尕尔清真寺】【喀什老城】</w:t>
            </w:r>
            <w:r>
              <w:rPr>
                <w:rFonts w:hint="eastAsia" w:ascii="微软雅黑" w:hAnsi="微软雅黑" w:eastAsia="微软雅黑" w:cs="微软雅黑"/>
                <w:b/>
                <w:bCs/>
                <w:color w:val="FF0000"/>
                <w:sz w:val="20"/>
                <w:szCs w:val="20"/>
                <w:lang w:val="en-US"/>
              </w:rPr>
              <w:t>【疏附县乐器村】</w:t>
            </w:r>
            <w:r>
              <w:rPr>
                <w:rFonts w:hint="eastAsia" w:ascii="微软雅黑" w:hAnsi="微软雅黑" w:eastAsia="微软雅黑" w:cs="微软雅黑"/>
                <w:sz w:val="20"/>
                <w:szCs w:val="20"/>
              </w:rPr>
              <w:t>，</w:t>
            </w:r>
            <w:r>
              <w:rPr>
                <w:rFonts w:hint="eastAsia" w:ascii="微软雅黑" w:hAnsi="微软雅黑" w:eastAsia="微软雅黑" w:cs="微软雅黑"/>
                <w:b/>
                <w:bCs/>
                <w:color w:val="FF0000"/>
                <w:sz w:val="20"/>
                <w:szCs w:val="20"/>
                <w:lang w:val="en-US" w:eastAsia="zh-CN"/>
              </w:rPr>
              <w:t>【</w:t>
            </w:r>
            <w:r>
              <w:rPr>
                <w:rFonts w:hint="eastAsia" w:ascii="微软雅黑" w:hAnsi="微软雅黑" w:eastAsia="微软雅黑" w:cs="微软雅黑"/>
                <w:b/>
                <w:bCs/>
                <w:color w:val="FF0000"/>
                <w:sz w:val="20"/>
                <w:szCs w:val="20"/>
                <w:lang w:val="en-US"/>
              </w:rPr>
              <w:t>托克扎克镇阿亚格曼干村</w:t>
            </w:r>
            <w:r>
              <w:rPr>
                <w:rFonts w:hint="eastAsia" w:ascii="微软雅黑" w:hAnsi="微软雅黑" w:eastAsia="微软雅黑" w:cs="微软雅黑"/>
                <w:b/>
                <w:bCs/>
                <w:color w:val="FF0000"/>
                <w:sz w:val="20"/>
                <w:szCs w:val="20"/>
                <w:lang w:val="en-US" w:eastAsia="zh-CN"/>
              </w:rPr>
              <w:t>】</w:t>
            </w:r>
            <w:r>
              <w:rPr>
                <w:rFonts w:hint="eastAsia" w:ascii="微软雅黑" w:hAnsi="微软雅黑" w:eastAsia="微软雅黑" w:cs="微软雅黑"/>
                <w:sz w:val="20"/>
                <w:szCs w:val="20"/>
              </w:rPr>
              <w:t>。</w:t>
            </w:r>
            <w:r>
              <w:rPr>
                <w:rFonts w:hint="eastAsia" w:ascii="微软雅黑" w:hAnsi="微软雅黑" w:eastAsia="微软雅黑" w:cs="微软雅黑"/>
                <w:sz w:val="20"/>
                <w:szCs w:val="20"/>
                <w:lang w:val="en-US" w:eastAsia="zh-CN"/>
              </w:rPr>
              <w:t>晚乘专列赴库车；</w:t>
            </w:r>
          </w:p>
        </w:tc>
        <w:tc>
          <w:tcPr>
            <w:tcW w:w="745" w:type="dxa"/>
            <w:shd w:val="clear" w:color="auto" w:fill="auto"/>
            <w:vAlign w:val="center"/>
          </w:tcPr>
          <w:p w14:paraId="32087D8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rPr>
              <w:t>早中</w:t>
            </w:r>
          </w:p>
        </w:tc>
        <w:tc>
          <w:tcPr>
            <w:tcW w:w="1191" w:type="dxa"/>
            <w:shd w:val="clear" w:color="auto" w:fill="auto"/>
            <w:vAlign w:val="center"/>
          </w:tcPr>
          <w:p w14:paraId="2295F31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rPr>
              <w:t>专列</w:t>
            </w:r>
          </w:p>
        </w:tc>
      </w:tr>
      <w:tr w14:paraId="00A2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4728BD1B">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lang w:val="en-US" w:eastAsia="zh-CN"/>
              </w:rPr>
              <w:t>D14</w:t>
            </w:r>
          </w:p>
        </w:tc>
        <w:tc>
          <w:tcPr>
            <w:tcW w:w="8082" w:type="dxa"/>
            <w:shd w:val="clear" w:color="auto" w:fill="auto"/>
            <w:vAlign w:val="center"/>
          </w:tcPr>
          <w:p w14:paraId="14B41B6A">
            <w:pPr>
              <w:keepNext w:val="0"/>
              <w:keepLines w:val="0"/>
              <w:pageBreakBefore w:val="0"/>
              <w:widowControl w:val="0"/>
              <w:kinsoku/>
              <w:wordWrap/>
              <w:overflowPunct/>
              <w:topLinePunct w:val="0"/>
              <w:autoSpaceDE/>
              <w:autoSpaceDN/>
              <w:bidi w:val="0"/>
              <w:adjustRightInd/>
              <w:snapToGrid/>
              <w:spacing w:line="360" w:lineRule="exact"/>
              <w:ind w:right="108" w:rightChars="0"/>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pacing w:val="7"/>
                <w:sz w:val="21"/>
                <w:szCs w:val="21"/>
                <w:highlight w:val="none"/>
                <w:lang w:val="en-US" w:eastAsia="zh-CN"/>
              </w:rPr>
              <w:t>抵达库车，</w:t>
            </w:r>
            <w:r>
              <w:rPr>
                <w:rFonts w:hint="eastAsia" w:ascii="微软雅黑" w:hAnsi="微软雅黑" w:eastAsia="微软雅黑" w:cs="微软雅黑"/>
                <w:sz w:val="21"/>
                <w:szCs w:val="21"/>
                <w:highlight w:val="none"/>
                <w:lang w:val="en-US" w:eastAsia="zh-CN"/>
              </w:rPr>
              <w:t>经</w:t>
            </w:r>
            <w:r>
              <w:rPr>
                <w:rFonts w:hint="eastAsia" w:ascii="微软雅黑" w:hAnsi="微软雅黑" w:eastAsia="微软雅黑" w:cs="微软雅黑"/>
                <w:b/>
                <w:bCs/>
                <w:color w:val="FF0000"/>
                <w:sz w:val="21"/>
                <w:szCs w:val="21"/>
                <w:highlight w:val="none"/>
                <w:lang w:val="en-US" w:eastAsia="zh-CN"/>
              </w:rPr>
              <w:t>独库公路南段</w:t>
            </w:r>
            <w:r>
              <w:rPr>
                <w:rFonts w:hint="eastAsia" w:ascii="微软雅黑" w:hAnsi="微软雅黑" w:eastAsia="微软雅黑" w:cs="微软雅黑"/>
                <w:sz w:val="21"/>
                <w:szCs w:val="21"/>
                <w:highlight w:val="none"/>
              </w:rPr>
              <w:t>赴</w:t>
            </w:r>
            <w:r>
              <w:rPr>
                <w:rFonts w:hint="eastAsia" w:ascii="微软雅黑" w:hAnsi="微软雅黑" w:eastAsia="微软雅黑" w:cs="微软雅黑"/>
                <w:b/>
                <w:bCs/>
                <w:color w:val="FF0000"/>
                <w:sz w:val="21"/>
                <w:szCs w:val="21"/>
                <w:highlight w:val="none"/>
              </w:rPr>
              <w:t>【天山神秘大峡谷】</w:t>
            </w:r>
            <w:r>
              <w:rPr>
                <w:rFonts w:hint="eastAsia" w:ascii="微软雅黑" w:hAnsi="微软雅黑" w:eastAsia="微软雅黑" w:cs="微软雅黑"/>
                <w:sz w:val="21"/>
                <w:szCs w:val="21"/>
                <w:highlight w:val="none"/>
                <w:lang w:val="en-US" w:eastAsia="zh-CN"/>
              </w:rPr>
              <w:t>欣赏歌</w:t>
            </w:r>
            <w:r>
              <w:rPr>
                <w:rFonts w:hint="eastAsia" w:ascii="微软雅黑" w:hAnsi="微软雅黑" w:eastAsia="微软雅黑" w:cs="微软雅黑"/>
                <w:kern w:val="0"/>
                <w:sz w:val="21"/>
                <w:szCs w:val="21"/>
                <w:highlight w:val="none"/>
                <w:lang w:val="en-US" w:eastAsia="zh-CN" w:bidi="ar"/>
              </w:rPr>
              <w:t>舞剧</w:t>
            </w:r>
            <w:r>
              <w:rPr>
                <w:rFonts w:hint="eastAsia" w:ascii="微软雅黑" w:hAnsi="微软雅黑" w:eastAsia="微软雅黑" w:cs="微软雅黑"/>
                <w:b/>
                <w:bCs/>
                <w:color w:val="FF0000"/>
                <w:kern w:val="0"/>
                <w:sz w:val="21"/>
                <w:szCs w:val="21"/>
                <w:highlight w:val="none"/>
                <w:lang w:val="en-US" w:eastAsia="zh-CN" w:bidi="ar"/>
              </w:rPr>
              <w:t>《杏花之约，丝路龟兹》</w:t>
            </w:r>
            <w:r>
              <w:rPr>
                <w:rFonts w:hint="eastAsia" w:ascii="微软雅黑" w:hAnsi="微软雅黑" w:eastAsia="微软雅黑" w:cs="微软雅黑"/>
                <w:kern w:val="0"/>
                <w:sz w:val="21"/>
                <w:szCs w:val="21"/>
                <w:highlight w:val="none"/>
                <w:lang w:val="en-US" w:eastAsia="zh-CN" w:bidi="ar"/>
              </w:rPr>
              <w:t>，晚乘专列赴哈密；</w:t>
            </w:r>
          </w:p>
        </w:tc>
        <w:tc>
          <w:tcPr>
            <w:tcW w:w="745" w:type="dxa"/>
            <w:shd w:val="clear" w:color="auto" w:fill="auto"/>
            <w:vAlign w:val="center"/>
          </w:tcPr>
          <w:p w14:paraId="281EF13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bCs/>
                <w:sz w:val="21"/>
                <w:szCs w:val="21"/>
                <w:highlight w:val="none"/>
                <w:vertAlign w:val="baseline"/>
                <w:lang w:val="en-US" w:eastAsia="zh-CN"/>
              </w:rPr>
              <w:t>中</w:t>
            </w:r>
          </w:p>
        </w:tc>
        <w:tc>
          <w:tcPr>
            <w:tcW w:w="1191" w:type="dxa"/>
            <w:shd w:val="clear" w:color="auto" w:fill="auto"/>
            <w:vAlign w:val="center"/>
          </w:tcPr>
          <w:p w14:paraId="10A31FD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bCs/>
                <w:sz w:val="21"/>
                <w:szCs w:val="21"/>
                <w:highlight w:val="none"/>
                <w:vertAlign w:val="baseline"/>
                <w:lang w:val="en-US" w:eastAsia="zh-CN"/>
              </w:rPr>
              <w:t>专列</w:t>
            </w:r>
          </w:p>
        </w:tc>
      </w:tr>
      <w:tr w14:paraId="1D8A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38EE5CEF">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bCs/>
                <w:kern w:val="2"/>
                <w:sz w:val="21"/>
                <w:szCs w:val="21"/>
                <w:highlight w:val="none"/>
                <w:lang w:val="en-US" w:eastAsia="zh-CN" w:bidi="ar-SA"/>
              </w:rPr>
              <w:t>D15</w:t>
            </w:r>
          </w:p>
        </w:tc>
        <w:tc>
          <w:tcPr>
            <w:tcW w:w="8082" w:type="dxa"/>
            <w:shd w:val="clear" w:color="auto" w:fill="auto"/>
            <w:vAlign w:val="center"/>
          </w:tcPr>
          <w:p w14:paraId="746D6287">
            <w:pPr>
              <w:keepNext w:val="0"/>
              <w:keepLines w:val="0"/>
              <w:pageBreakBefore w:val="0"/>
              <w:kinsoku/>
              <w:wordWrap/>
              <w:overflowPunct/>
              <w:topLinePunct w:val="0"/>
              <w:autoSpaceDE/>
              <w:autoSpaceDN/>
              <w:bidi w:val="0"/>
              <w:adjustRightInd/>
              <w:snapToGrid/>
              <w:spacing w:line="360" w:lineRule="exact"/>
              <w:ind w:right="-61" w:rightChars="-29"/>
              <w:jc w:val="both"/>
              <w:textAlignment w:val="auto"/>
              <w:rPr>
                <w:rFonts w:hint="default" w:eastAsia="微软雅黑"/>
                <w:lang w:val="en-US" w:eastAsia="zh-CN"/>
              </w:rPr>
            </w:pPr>
            <w:r>
              <w:rPr>
                <w:rFonts w:hint="eastAsia" w:ascii="微软雅黑" w:hAnsi="微软雅黑" w:eastAsia="微软雅黑" w:cs="微软雅黑"/>
                <w:sz w:val="21"/>
                <w:szCs w:val="21"/>
                <w:highlight w:val="none"/>
              </w:rPr>
              <w:t>抵哈密，</w:t>
            </w:r>
            <w:r>
              <w:rPr>
                <w:rFonts w:hint="eastAsia" w:ascii="微软雅黑" w:hAnsi="微软雅黑" w:eastAsia="微软雅黑" w:cs="微软雅黑"/>
                <w:b/>
                <w:bCs/>
                <w:color w:val="FF0000"/>
                <w:sz w:val="21"/>
                <w:szCs w:val="21"/>
                <w:highlight w:val="none"/>
              </w:rPr>
              <w:t>【大海道魔鬼城 】【哈密回王府】</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sz w:val="21"/>
                <w:szCs w:val="21"/>
                <w:highlight w:val="none"/>
                <w:lang w:val="en-US" w:eastAsia="zh-CN"/>
              </w:rPr>
              <w:t>入住酒店</w:t>
            </w:r>
          </w:p>
        </w:tc>
        <w:tc>
          <w:tcPr>
            <w:tcW w:w="745" w:type="dxa"/>
            <w:shd w:val="clear" w:color="auto" w:fill="auto"/>
            <w:vAlign w:val="center"/>
          </w:tcPr>
          <w:p w14:paraId="4F576494">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kern w:val="0"/>
                <w:sz w:val="21"/>
                <w:szCs w:val="21"/>
                <w:highlight w:val="none"/>
                <w:lang w:val="en-US" w:eastAsia="zh-CN"/>
              </w:rPr>
              <w:t>中</w:t>
            </w:r>
          </w:p>
        </w:tc>
        <w:tc>
          <w:tcPr>
            <w:tcW w:w="1191" w:type="dxa"/>
            <w:shd w:val="clear" w:color="auto" w:fill="auto"/>
            <w:vAlign w:val="center"/>
          </w:tcPr>
          <w:p w14:paraId="62FE23A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0"/>
                <w:sz w:val="21"/>
                <w:szCs w:val="21"/>
                <w:highlight w:val="none"/>
                <w:lang w:val="en-US" w:eastAsia="zh-CN"/>
              </w:rPr>
            </w:pPr>
            <w:r>
              <w:rPr>
                <w:rFonts w:hint="eastAsia" w:ascii="微软雅黑" w:hAnsi="微软雅黑" w:eastAsia="微软雅黑" w:cs="微软雅黑"/>
                <w:b/>
                <w:sz w:val="21"/>
                <w:szCs w:val="21"/>
                <w:highlight w:val="none"/>
              </w:rPr>
              <w:t>哈密</w:t>
            </w:r>
          </w:p>
        </w:tc>
      </w:tr>
      <w:tr w14:paraId="63E5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28D0653A">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16</w:t>
            </w:r>
          </w:p>
        </w:tc>
        <w:tc>
          <w:tcPr>
            <w:tcW w:w="8082" w:type="dxa"/>
            <w:shd w:val="clear" w:color="auto" w:fill="auto"/>
            <w:vAlign w:val="center"/>
          </w:tcPr>
          <w:p w14:paraId="3F321DB7">
            <w:pPr>
              <w:keepNext w:val="0"/>
              <w:keepLines w:val="0"/>
              <w:pageBreakBefore w:val="0"/>
              <w:kinsoku/>
              <w:wordWrap/>
              <w:overflowPunct/>
              <w:topLinePunct w:val="0"/>
              <w:autoSpaceDE/>
              <w:autoSpaceDN/>
              <w:bidi w:val="0"/>
              <w:adjustRightInd/>
              <w:snapToGrid/>
              <w:spacing w:line="360" w:lineRule="exact"/>
              <w:ind w:right="-61" w:rightChars="-29"/>
              <w:jc w:val="both"/>
              <w:textAlignment w:val="auto"/>
              <w:rPr>
                <w:rFonts w:hint="default" w:ascii="微软雅黑" w:hAnsi="微软雅黑" w:eastAsia="微软雅黑" w:cs="微软雅黑"/>
                <w:sz w:val="21"/>
                <w:szCs w:val="21"/>
                <w:highlight w:val="none"/>
                <w:lang w:val="en-US" w:eastAsia="zh-CN"/>
              </w:rPr>
            </w:pPr>
            <w:r>
              <w:rPr>
                <w:rFonts w:hint="eastAsia" w:ascii="微软雅黑" w:hAnsi="微软雅黑" w:eastAsia="微软雅黑" w:cs="微软雅黑"/>
                <w:b/>
                <w:bCs/>
                <w:color w:val="FF0000"/>
                <w:sz w:val="21"/>
                <w:szCs w:val="21"/>
                <w:highlight w:val="none"/>
              </w:rPr>
              <w:t>【十二木卡姆】</w:t>
            </w: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val="en-US" w:eastAsia="zh-CN"/>
              </w:rPr>
              <w:t>下午乘专列返程；</w:t>
            </w:r>
          </w:p>
        </w:tc>
        <w:tc>
          <w:tcPr>
            <w:tcW w:w="745" w:type="dxa"/>
            <w:shd w:val="clear" w:color="auto" w:fill="auto"/>
            <w:vAlign w:val="center"/>
          </w:tcPr>
          <w:p w14:paraId="11C3FAE8">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早中</w:t>
            </w:r>
          </w:p>
        </w:tc>
        <w:tc>
          <w:tcPr>
            <w:tcW w:w="1191" w:type="dxa"/>
            <w:shd w:val="clear" w:color="auto" w:fill="auto"/>
            <w:vAlign w:val="center"/>
          </w:tcPr>
          <w:p w14:paraId="409E106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sz w:val="21"/>
                <w:szCs w:val="21"/>
                <w:highlight w:val="none"/>
                <w:lang w:val="en-US" w:eastAsia="zh-CN"/>
              </w:rPr>
            </w:pPr>
            <w:r>
              <w:rPr>
                <w:rFonts w:hint="eastAsia" w:ascii="微软雅黑" w:hAnsi="微软雅黑" w:eastAsia="微软雅黑" w:cs="微软雅黑"/>
                <w:b/>
                <w:sz w:val="21"/>
                <w:szCs w:val="21"/>
                <w:highlight w:val="none"/>
                <w:lang w:val="en-US" w:eastAsia="zh-CN"/>
              </w:rPr>
              <w:t>专列</w:t>
            </w:r>
          </w:p>
        </w:tc>
      </w:tr>
      <w:tr w14:paraId="0A43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37E6A647">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D17-18</w:t>
            </w:r>
          </w:p>
        </w:tc>
        <w:tc>
          <w:tcPr>
            <w:tcW w:w="8082" w:type="dxa"/>
            <w:shd w:val="clear" w:color="auto" w:fill="auto"/>
            <w:vAlign w:val="center"/>
          </w:tcPr>
          <w:p w14:paraId="638F1B9D">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欣赏祖国大好河山，自行开展娱乐活动，沿途下车，结束愉快的旅程，回到温馨的家！</w:t>
            </w:r>
          </w:p>
        </w:tc>
        <w:tc>
          <w:tcPr>
            <w:tcW w:w="745" w:type="dxa"/>
            <w:shd w:val="clear" w:color="auto" w:fill="auto"/>
            <w:vAlign w:val="center"/>
          </w:tcPr>
          <w:p w14:paraId="653EF5C2">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w:t>
            </w:r>
          </w:p>
        </w:tc>
        <w:tc>
          <w:tcPr>
            <w:tcW w:w="1191" w:type="dxa"/>
            <w:shd w:val="clear" w:color="auto" w:fill="auto"/>
            <w:vAlign w:val="center"/>
          </w:tcPr>
          <w:p w14:paraId="6848C921">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rPr>
              <w:t>专列</w:t>
            </w:r>
          </w:p>
        </w:tc>
      </w:tr>
      <w:tr w14:paraId="5AF4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7" w:type="dxa"/>
            <w:gridSpan w:val="4"/>
            <w:shd w:val="clear" w:color="auto" w:fill="auto"/>
            <w:vAlign w:val="center"/>
          </w:tcPr>
          <w:p w14:paraId="7E45615E">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left"/>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注：旅游行程天数为24小时制计算，专列沿途抵离时刻会出现夜间或凌晨时刻，受此影响沿途各地往返天数可能在15-19天不同，但专列票价及旅游团款均不受此影响，行程安排以铁路部门最终命令为准！</w:t>
            </w:r>
          </w:p>
        </w:tc>
      </w:tr>
    </w:tbl>
    <w:p w14:paraId="67736B0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pPr>
    </w:p>
    <w:p w14:paraId="082FD040">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rPr>
          <w:rFonts w:hint="eastAsia"/>
          <w:sz w:val="36"/>
          <w:szCs w:val="36"/>
        </w:rPr>
      </w:pPr>
      <w:r>
        <w:rPr>
          <w:rFonts w:hint="eastAsia" w:ascii="微软雅黑" w:hAnsi="微软雅黑" w:eastAsia="微软雅黑" w:cs="微软雅黑"/>
          <w:b/>
          <w:bCs/>
          <w:color w:val="FFFFFF" w:themeColor="background1"/>
          <w:kern w:val="0"/>
          <w:sz w:val="36"/>
          <w:szCs w:val="36"/>
          <w:shd w:val="clear" w:fill="C00000"/>
          <w:lang w:val="en-US" w:eastAsia="zh-CN"/>
          <w14:textFill>
            <w14:solidFill>
              <w14:schemeClr w14:val="bg1"/>
            </w14:solidFill>
          </w14:textFill>
        </w:rPr>
        <w:t xml:space="preserve">★详细行程   </w:t>
      </w:r>
    </w:p>
    <w:tbl>
      <w:tblPr>
        <w:tblStyle w:val="6"/>
        <w:tblpPr w:leftFromText="180" w:rightFromText="180" w:vertAnchor="text" w:horzAnchor="page" w:tblpX="618" w:tblpY="613"/>
        <w:tblOverlap w:val="never"/>
        <w:tblW w:w="10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8950"/>
        <w:gridCol w:w="425"/>
        <w:gridCol w:w="643"/>
      </w:tblGrid>
      <w:tr w14:paraId="00242160">
        <w:tblPrEx>
          <w:tblCellMar>
            <w:top w:w="0" w:type="dxa"/>
            <w:left w:w="108" w:type="dxa"/>
            <w:bottom w:w="0" w:type="dxa"/>
            <w:right w:w="108" w:type="dxa"/>
          </w:tblCellMar>
        </w:tblPrEx>
        <w:trPr>
          <w:trHeight w:val="558" w:hRule="atLeast"/>
        </w:trPr>
        <w:tc>
          <w:tcPr>
            <w:tcW w:w="939" w:type="dxa"/>
            <w:shd w:val="clear" w:color="auto" w:fill="FBE5D5" w:themeFill="accent2" w:themeFillTint="33"/>
            <w:vAlign w:val="center"/>
          </w:tcPr>
          <w:p w14:paraId="47293F8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天数</w:t>
            </w:r>
          </w:p>
        </w:tc>
        <w:tc>
          <w:tcPr>
            <w:tcW w:w="8950" w:type="dxa"/>
            <w:shd w:val="clear" w:color="auto" w:fill="FBE5D5" w:themeFill="accent2" w:themeFillTint="33"/>
            <w:vAlign w:val="center"/>
          </w:tcPr>
          <w:p w14:paraId="41545DF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行程安排</w:t>
            </w:r>
          </w:p>
        </w:tc>
        <w:tc>
          <w:tcPr>
            <w:tcW w:w="425" w:type="dxa"/>
            <w:shd w:val="clear" w:color="auto" w:fill="FBE5D5" w:themeFill="accent2" w:themeFillTint="33"/>
            <w:vAlign w:val="center"/>
          </w:tcPr>
          <w:p w14:paraId="5F1409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餐</w:t>
            </w:r>
          </w:p>
        </w:tc>
        <w:tc>
          <w:tcPr>
            <w:tcW w:w="643" w:type="dxa"/>
            <w:shd w:val="clear" w:color="auto" w:fill="FBE5D5" w:themeFill="accent2" w:themeFillTint="33"/>
            <w:vAlign w:val="center"/>
          </w:tcPr>
          <w:p w14:paraId="39322ED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住宿</w:t>
            </w:r>
          </w:p>
        </w:tc>
      </w:tr>
      <w:tr w14:paraId="120B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 w:type="dxa"/>
            <w:shd w:val="clear" w:color="auto" w:fill="auto"/>
            <w:vAlign w:val="center"/>
          </w:tcPr>
          <w:p w14:paraId="61756B6B">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D1</w:t>
            </w:r>
            <w:r>
              <w:rPr>
                <w:rFonts w:hint="eastAsia" w:ascii="微软雅黑" w:hAnsi="微软雅黑" w:eastAsia="微软雅黑" w:cs="微软雅黑"/>
                <w:b/>
                <w:kern w:val="0"/>
                <w:sz w:val="21"/>
                <w:szCs w:val="21"/>
                <w:highlight w:val="none"/>
                <w:lang w:val="en-US" w:eastAsia="zh-CN"/>
              </w:rPr>
              <w:t>-2</w:t>
            </w:r>
          </w:p>
        </w:tc>
        <w:tc>
          <w:tcPr>
            <w:tcW w:w="8950" w:type="dxa"/>
            <w:shd w:val="clear" w:color="auto" w:fill="auto"/>
            <w:vAlign w:val="top"/>
          </w:tcPr>
          <w:p w14:paraId="3F50C88F">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hint="eastAsia" w:ascii="微软雅黑" w:hAnsi="微软雅黑" w:eastAsia="微软雅黑" w:cs="微软雅黑"/>
                <w:kern w:val="0"/>
                <w:sz w:val="21"/>
                <w:szCs w:val="21"/>
                <w:highlight w:val="none"/>
                <w:lang w:val="en-US" w:eastAsia="zh-CN" w:bidi="ar-SA"/>
              </w:rPr>
            </w:pPr>
            <w:r>
              <w:rPr>
                <w:rFonts w:hint="eastAsia" w:ascii="微软雅黑" w:hAnsi="微软雅黑" w:eastAsia="微软雅黑" w:cs="微软雅黑"/>
                <w:color w:val="000000"/>
                <w:sz w:val="21"/>
                <w:szCs w:val="21"/>
                <w:highlight w:val="none"/>
              </w:rPr>
              <w:t>乘专列赴</w:t>
            </w:r>
            <w:r>
              <w:rPr>
                <w:rFonts w:hint="eastAsia" w:ascii="微软雅黑" w:hAnsi="微软雅黑" w:eastAsia="微软雅黑" w:cs="微软雅黑"/>
                <w:color w:val="000000"/>
                <w:sz w:val="21"/>
                <w:szCs w:val="21"/>
                <w:highlight w:val="none"/>
                <w:lang w:val="en-US" w:eastAsia="zh-CN"/>
              </w:rPr>
              <w:t>兰州</w:t>
            </w:r>
            <w:r>
              <w:rPr>
                <w:rFonts w:hint="eastAsia" w:ascii="微软雅黑" w:hAnsi="微软雅黑" w:eastAsia="微软雅黑" w:cs="微软雅黑"/>
                <w:color w:val="000000"/>
                <w:sz w:val="21"/>
                <w:szCs w:val="21"/>
                <w:highlight w:val="none"/>
              </w:rPr>
              <w:t>，开始愉快的丝路之旅!</w:t>
            </w:r>
          </w:p>
        </w:tc>
        <w:tc>
          <w:tcPr>
            <w:tcW w:w="425" w:type="dxa"/>
            <w:shd w:val="clear" w:color="auto" w:fill="auto"/>
            <w:vAlign w:val="center"/>
          </w:tcPr>
          <w:p w14:paraId="0AA31D5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0"/>
                <w:sz w:val="21"/>
                <w:szCs w:val="21"/>
                <w:highlight w:val="none"/>
                <w:lang w:val="en-US" w:eastAsia="zh-CN" w:bidi="ar-SA"/>
              </w:rPr>
            </w:pPr>
            <w:r>
              <w:rPr>
                <w:rFonts w:hint="eastAsia" w:ascii="微软雅黑" w:hAnsi="微软雅黑" w:eastAsia="微软雅黑" w:cs="微软雅黑"/>
                <w:b/>
                <w:kern w:val="0"/>
                <w:sz w:val="21"/>
                <w:szCs w:val="21"/>
                <w:highlight w:val="none"/>
              </w:rPr>
              <w:t>无</w:t>
            </w:r>
          </w:p>
        </w:tc>
        <w:tc>
          <w:tcPr>
            <w:tcW w:w="643" w:type="dxa"/>
            <w:shd w:val="clear" w:color="auto" w:fill="auto"/>
            <w:vAlign w:val="center"/>
          </w:tcPr>
          <w:p w14:paraId="2EE3ECE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kern w:val="0"/>
                <w:sz w:val="21"/>
                <w:szCs w:val="21"/>
                <w:highlight w:val="none"/>
                <w:lang w:val="en-US" w:eastAsia="zh-CN" w:bidi="ar-SA"/>
              </w:rPr>
            </w:pPr>
            <w:r>
              <w:rPr>
                <w:rFonts w:hint="eastAsia" w:ascii="微软雅黑" w:hAnsi="微软雅黑" w:eastAsia="微软雅黑" w:cs="微软雅黑"/>
                <w:b/>
                <w:bCs/>
                <w:kern w:val="0"/>
                <w:sz w:val="21"/>
                <w:szCs w:val="21"/>
                <w:highlight w:val="none"/>
              </w:rPr>
              <w:t>专列</w:t>
            </w:r>
          </w:p>
        </w:tc>
      </w:tr>
      <w:tr w14:paraId="6A44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 w:type="dxa"/>
            <w:shd w:val="clear" w:color="auto" w:fill="auto"/>
            <w:vAlign w:val="center"/>
          </w:tcPr>
          <w:p w14:paraId="0F365789">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D3</w:t>
            </w:r>
          </w:p>
        </w:tc>
        <w:tc>
          <w:tcPr>
            <w:tcW w:w="8950" w:type="dxa"/>
            <w:shd w:val="clear" w:color="auto" w:fill="auto"/>
            <w:vAlign w:val="top"/>
          </w:tcPr>
          <w:p w14:paraId="655ECBE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微软雅黑" w:hAnsi="微软雅黑" w:eastAsia="微软雅黑" w:cs="微软雅黑"/>
                <w:kern w:val="2"/>
                <w:sz w:val="21"/>
                <w:szCs w:val="21"/>
                <w:highlight w:val="yellow"/>
                <w:lang w:val="en-US" w:eastAsia="zh-CN" w:bidi="ar-SA"/>
              </w:rPr>
            </w:pPr>
            <w:r>
              <w:rPr>
                <w:rFonts w:hint="eastAsia" w:ascii="微软雅黑" w:hAnsi="微软雅黑" w:eastAsia="微软雅黑" w:cs="微软雅黑"/>
                <w:b/>
                <w:bCs/>
                <w:kern w:val="2"/>
                <w:sz w:val="21"/>
                <w:szCs w:val="21"/>
                <w:highlight w:val="none"/>
                <w:lang w:val="en-US" w:eastAsia="zh-CN" w:bidi="ar-SA"/>
              </w:rPr>
              <w:t>早</w:t>
            </w:r>
            <w:r>
              <w:rPr>
                <w:rFonts w:hint="default" w:ascii="微软雅黑" w:hAnsi="微软雅黑" w:eastAsia="微软雅黑" w:cs="微软雅黑"/>
                <w:b/>
                <w:bCs/>
                <w:kern w:val="2"/>
                <w:sz w:val="21"/>
                <w:szCs w:val="21"/>
                <w:highlight w:val="none"/>
                <w:lang w:val="en-US" w:eastAsia="zh-CN" w:bidi="ar-SA"/>
              </w:rPr>
              <w:t>抵达兰州，</w:t>
            </w:r>
            <w:r>
              <w:rPr>
                <w:rFonts w:hint="eastAsia" w:ascii="微软雅黑" w:hAnsi="微软雅黑" w:eastAsia="微软雅黑" w:cs="微软雅黑"/>
                <w:b/>
                <w:bCs/>
                <w:kern w:val="2"/>
                <w:sz w:val="21"/>
                <w:szCs w:val="21"/>
                <w:highlight w:val="none"/>
                <w:lang w:val="en-US" w:eastAsia="zh-CN" w:bidi="ar-SA"/>
              </w:rPr>
              <w:t>自由活动或自愿自费参加兰州一日游。</w:t>
            </w:r>
            <w:r>
              <w:rPr>
                <w:rFonts w:hint="eastAsia" w:ascii="微软雅黑" w:hAnsi="微软雅黑" w:eastAsia="微软雅黑" w:cs="微软雅黑"/>
                <w:kern w:val="2"/>
                <w:sz w:val="21"/>
                <w:szCs w:val="21"/>
                <w:highlight w:val="none"/>
                <w:lang w:val="en-US" w:eastAsia="zh-CN" w:bidi="ar-SA"/>
              </w:rPr>
              <w:t>（</w:t>
            </w:r>
            <w:r>
              <w:rPr>
                <w:rFonts w:hint="default" w:ascii="微软雅黑" w:hAnsi="微软雅黑" w:eastAsia="微软雅黑" w:cs="微软雅黑"/>
                <w:kern w:val="2"/>
                <w:sz w:val="21"/>
                <w:szCs w:val="21"/>
                <w:highlight w:val="none"/>
                <w:lang w:val="en-US" w:eastAsia="zh-CN" w:bidi="ar-SA"/>
              </w:rPr>
              <w:t>自理费用 100 元/人</w:t>
            </w:r>
            <w:r>
              <w:rPr>
                <w:rFonts w:hint="eastAsia" w:ascii="微软雅黑" w:hAnsi="微软雅黑" w:eastAsia="微软雅黑" w:cs="微软雅黑"/>
                <w:kern w:val="2"/>
                <w:sz w:val="21"/>
                <w:szCs w:val="21"/>
                <w:highlight w:val="none"/>
                <w:lang w:val="en-US" w:eastAsia="zh-CN" w:bidi="ar-SA"/>
              </w:rPr>
              <w:t>，</w:t>
            </w:r>
            <w:r>
              <w:rPr>
                <w:rFonts w:hint="default" w:ascii="微软雅黑" w:hAnsi="微软雅黑" w:eastAsia="微软雅黑" w:cs="微软雅黑"/>
                <w:kern w:val="2"/>
                <w:sz w:val="21"/>
                <w:szCs w:val="21"/>
                <w:highlight w:val="none"/>
                <w:lang w:val="en-US" w:eastAsia="zh-CN" w:bidi="ar-SA"/>
              </w:rPr>
              <w:t>含1中餐、导服、大巴车，不含门票</w:t>
            </w:r>
            <w:r>
              <w:rPr>
                <w:rFonts w:hint="eastAsia" w:ascii="微软雅黑" w:hAnsi="微软雅黑" w:eastAsia="微软雅黑" w:cs="微软雅黑"/>
                <w:kern w:val="2"/>
                <w:sz w:val="21"/>
                <w:szCs w:val="21"/>
                <w:highlight w:val="none"/>
                <w:lang w:val="en-US" w:eastAsia="zh-CN" w:bidi="ar-SA"/>
              </w:rPr>
              <w:t>，</w:t>
            </w:r>
            <w:r>
              <w:rPr>
                <w:rFonts w:hint="default" w:ascii="微软雅黑" w:hAnsi="微软雅黑" w:eastAsia="微软雅黑" w:cs="微软雅黑"/>
                <w:kern w:val="2"/>
                <w:sz w:val="21"/>
                <w:szCs w:val="21"/>
                <w:highlight w:val="none"/>
                <w:lang w:val="en-US" w:eastAsia="zh-CN" w:bidi="ar-SA"/>
              </w:rPr>
              <w:t>景点</w:t>
            </w:r>
            <w:r>
              <w:rPr>
                <w:rFonts w:hint="eastAsia" w:ascii="微软雅黑" w:hAnsi="微软雅黑" w:eastAsia="微软雅黑" w:cs="微软雅黑"/>
                <w:kern w:val="2"/>
                <w:sz w:val="21"/>
                <w:szCs w:val="21"/>
                <w:highlight w:val="none"/>
                <w:lang w:val="en-US" w:eastAsia="zh-CN" w:bidi="ar-SA"/>
              </w:rPr>
              <w:t>按年龄自理</w:t>
            </w:r>
            <w:r>
              <w:rPr>
                <w:rFonts w:hint="default" w:ascii="微软雅黑" w:hAnsi="微软雅黑" w:eastAsia="微软雅黑" w:cs="微软雅黑"/>
                <w:kern w:val="2"/>
                <w:sz w:val="21"/>
                <w:szCs w:val="21"/>
                <w:highlight w:val="none"/>
                <w:lang w:val="en-US" w:eastAsia="zh-CN" w:bidi="ar-SA"/>
              </w:rPr>
              <w:t>:水墨丹霞:60 周岁以下 60 元+区间车 20元/人;60 周岁--</w:t>
            </w:r>
            <w:r>
              <w:rPr>
                <w:rFonts w:hint="eastAsia" w:ascii="微软雅黑" w:hAnsi="微软雅黑" w:eastAsia="微软雅黑" w:cs="微软雅黑"/>
                <w:kern w:val="2"/>
                <w:sz w:val="21"/>
                <w:szCs w:val="21"/>
                <w:highlight w:val="none"/>
                <w:lang w:val="en-US" w:eastAsia="zh-CN" w:bidi="ar-SA"/>
              </w:rPr>
              <w:t>69周</w:t>
            </w:r>
            <w:r>
              <w:rPr>
                <w:rFonts w:hint="default" w:ascii="微软雅黑" w:hAnsi="微软雅黑" w:eastAsia="微软雅黑" w:cs="微软雅黑"/>
                <w:kern w:val="2"/>
                <w:sz w:val="21"/>
                <w:szCs w:val="21"/>
                <w:highlight w:val="none"/>
                <w:lang w:val="en-US" w:eastAsia="zh-CN" w:bidi="ar-SA"/>
              </w:rPr>
              <w:t>岁 40 元+区间车 20 元/人;70 周岁以上 0+区间车 20 元/人</w:t>
            </w:r>
            <w:r>
              <w:rPr>
                <w:rFonts w:hint="eastAsia" w:ascii="微软雅黑" w:hAnsi="微软雅黑" w:eastAsia="微软雅黑" w:cs="微软雅黑"/>
                <w:kern w:val="2"/>
                <w:sz w:val="21"/>
                <w:szCs w:val="21"/>
                <w:highlight w:val="none"/>
                <w:lang w:val="en-US" w:eastAsia="zh-CN" w:bidi="ar-SA"/>
              </w:rPr>
              <w:t>）</w:t>
            </w:r>
          </w:p>
          <w:p w14:paraId="204E1C31">
            <w:pPr>
              <w:keepNext w:val="0"/>
              <w:keepLines w:val="0"/>
              <w:pageBreakBefore w:val="0"/>
              <w:kinsoku/>
              <w:wordWrap/>
              <w:overflowPunct/>
              <w:topLinePunct w:val="0"/>
              <w:autoSpaceDE/>
              <w:autoSpaceDN/>
              <w:bidi w:val="0"/>
              <w:adjustRightInd/>
              <w:snapToGrid/>
              <w:spacing w:line="360" w:lineRule="exact"/>
              <w:ind w:right="-61" w:rightChars="-29" w:firstLine="420" w:firstLineChars="200"/>
              <w:textAlignment w:val="auto"/>
              <w:rPr>
                <w:rFonts w:hint="default" w:ascii="微软雅黑" w:hAnsi="微软雅黑" w:eastAsia="微软雅黑" w:cs="微软雅黑"/>
                <w:kern w:val="2"/>
                <w:sz w:val="21"/>
                <w:szCs w:val="21"/>
                <w:highlight w:val="none"/>
                <w:lang w:val="en-US" w:eastAsia="zh-CN" w:bidi="ar-SA"/>
              </w:rPr>
            </w:pPr>
            <w:r>
              <w:rPr>
                <w:rFonts w:hint="default" w:ascii="微软雅黑" w:hAnsi="微软雅黑" w:eastAsia="微软雅黑" w:cs="微软雅黑"/>
                <w:kern w:val="2"/>
                <w:sz w:val="21"/>
                <w:szCs w:val="21"/>
                <w:highlight w:val="none"/>
                <w:lang w:val="en-US" w:eastAsia="zh-CN" w:bidi="ar-SA"/>
              </w:rPr>
              <w:t>自费行程:抵达兰州，后游览兰州的“小外滩”--</w:t>
            </w:r>
            <w:r>
              <w:rPr>
                <w:rFonts w:hint="default" w:ascii="微软雅黑" w:hAnsi="微软雅黑" w:eastAsia="微软雅黑" w:cs="微软雅黑"/>
                <w:b/>
                <w:bCs/>
                <w:kern w:val="2"/>
                <w:sz w:val="21"/>
                <w:szCs w:val="21"/>
                <w:highlight w:val="none"/>
                <w:lang w:val="en-US" w:eastAsia="zh-CN" w:bidi="ar-SA"/>
              </w:rPr>
              <w:t>【黄河风情线】【黄河铁桥】</w:t>
            </w:r>
            <w:r>
              <w:rPr>
                <w:rFonts w:hint="default" w:ascii="微软雅黑" w:hAnsi="微软雅黑" w:eastAsia="微软雅黑" w:cs="微软雅黑"/>
                <w:kern w:val="2"/>
                <w:sz w:val="21"/>
                <w:szCs w:val="21"/>
                <w:highlight w:val="none"/>
                <w:lang w:val="en-US" w:eastAsia="zh-CN" w:bidi="ar-SA"/>
              </w:rPr>
              <w:t>，俗称“中山铁桥”，是兰州市历史悠久，也是 5464 公里黄河上一座真正意义上的桥梁。</w:t>
            </w:r>
            <w:r>
              <w:rPr>
                <w:rFonts w:hint="default" w:ascii="微软雅黑" w:hAnsi="微软雅黑" w:eastAsia="微软雅黑" w:cs="微软雅黑"/>
                <w:b/>
                <w:bCs/>
                <w:kern w:val="2"/>
                <w:sz w:val="21"/>
                <w:szCs w:val="21"/>
                <w:highlight w:val="none"/>
                <w:lang w:val="en-US" w:eastAsia="zh-CN" w:bidi="ar-SA"/>
              </w:rPr>
              <w:t>【黄河母亲像】</w:t>
            </w:r>
            <w:r>
              <w:rPr>
                <w:rFonts w:hint="default" w:ascii="微软雅黑" w:hAnsi="微软雅黑" w:eastAsia="微软雅黑" w:cs="微软雅黑"/>
                <w:kern w:val="2"/>
                <w:sz w:val="21"/>
                <w:szCs w:val="21"/>
                <w:highlight w:val="none"/>
                <w:lang w:val="en-US" w:eastAsia="zh-CN" w:bidi="ar-SA"/>
              </w:rPr>
              <w:t>是目前全国诸多表现中华民族的母亲河--黄河的雕塑艺术品中漂亮的一尊，具有很高的艺术价值。</w:t>
            </w:r>
            <w:r>
              <w:rPr>
                <w:rFonts w:hint="default" w:ascii="微软雅黑" w:hAnsi="微软雅黑" w:eastAsia="微软雅黑" w:cs="微软雅黑"/>
                <w:b/>
                <w:bCs/>
                <w:kern w:val="2"/>
                <w:sz w:val="21"/>
                <w:szCs w:val="21"/>
                <w:highlight w:val="none"/>
                <w:lang w:val="en-US" w:eastAsia="zh-CN" w:bidi="ar-SA"/>
              </w:rPr>
              <w:t>【水车博览园】</w:t>
            </w:r>
            <w:r>
              <w:rPr>
                <w:rFonts w:hint="default" w:ascii="微软雅黑" w:hAnsi="微软雅黑" w:eastAsia="微软雅黑" w:cs="微软雅黑"/>
                <w:kern w:val="2"/>
                <w:sz w:val="21"/>
                <w:szCs w:val="21"/>
                <w:highlight w:val="none"/>
                <w:lang w:val="en-US" w:eastAsia="zh-CN" w:bidi="ar-SA"/>
              </w:rPr>
              <w:t>是一个展现水车文化的主题公园。中餐后乘车前往水墨丹霞景区参观，兰州</w:t>
            </w:r>
            <w:r>
              <w:rPr>
                <w:rFonts w:hint="default" w:ascii="微软雅黑" w:hAnsi="微软雅黑" w:eastAsia="微软雅黑" w:cs="微软雅黑"/>
                <w:b/>
                <w:bCs/>
                <w:kern w:val="2"/>
                <w:sz w:val="21"/>
                <w:szCs w:val="21"/>
                <w:highlight w:val="none"/>
                <w:lang w:val="en-US" w:eastAsia="zh-CN" w:bidi="ar-SA"/>
              </w:rPr>
              <w:t>【水墨丹霞旅游景区】</w:t>
            </w:r>
            <w:r>
              <w:rPr>
                <w:rFonts w:hint="default" w:ascii="微软雅黑" w:hAnsi="微软雅黑" w:eastAsia="微软雅黑" w:cs="微软雅黑"/>
                <w:kern w:val="2"/>
                <w:sz w:val="21"/>
                <w:szCs w:val="21"/>
                <w:highlight w:val="none"/>
                <w:lang w:val="en-US" w:eastAsia="zh-CN" w:bidi="ar-SA"/>
              </w:rPr>
              <w:t>主要以丹霞、彩丘等地质遗迹为主，融合自然景观和人文景观，是一个集地质遗迹观光、休闲度假、户外体验、研学旅游、文化体验于一体的旅游综合体，也是研究中生代地质历史，进行地质学教育和地质学科普的天然教室。返回兰州后前往大众巷美食街自行品尝当地美食，如灰豆子、甜胚子、兰州酿皮、烤肉、鸡蛋牛奶醪糟等 。晚上乘专列</w:t>
            </w:r>
            <w:r>
              <w:rPr>
                <w:rFonts w:hint="eastAsia" w:ascii="微软雅黑" w:hAnsi="微软雅黑" w:eastAsia="微软雅黑" w:cs="微软雅黑"/>
                <w:kern w:val="2"/>
                <w:sz w:val="21"/>
                <w:szCs w:val="21"/>
                <w:highlight w:val="none"/>
                <w:lang w:val="en-US" w:eastAsia="zh-CN" w:bidi="ar-SA"/>
              </w:rPr>
              <w:t>前往吐鲁番</w:t>
            </w:r>
          </w:p>
        </w:tc>
        <w:tc>
          <w:tcPr>
            <w:tcW w:w="425" w:type="dxa"/>
            <w:shd w:val="clear" w:color="auto" w:fill="auto"/>
            <w:vAlign w:val="center"/>
          </w:tcPr>
          <w:p w14:paraId="663BACE6">
            <w:pPr>
              <w:pStyle w:val="2"/>
              <w:keepNext w:val="0"/>
              <w:keepLines w:val="0"/>
              <w:pageBreakBefore w:val="0"/>
              <w:kinsoku/>
              <w:wordWrap/>
              <w:overflowPunct/>
              <w:topLinePunct w:val="0"/>
              <w:autoSpaceDE/>
              <w:autoSpaceDN/>
              <w:bidi w:val="0"/>
              <w:adjustRightInd/>
              <w:snapToGrid/>
              <w:spacing w:line="360" w:lineRule="exact"/>
              <w:ind w:firstLine="0" w:firstLineChars="0"/>
              <w:jc w:val="both"/>
              <w:textAlignment w:val="auto"/>
              <w:rPr>
                <w:rFonts w:hint="eastAsia"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kern w:val="0"/>
                <w:sz w:val="21"/>
                <w:szCs w:val="21"/>
                <w:highlight w:val="none"/>
                <w:lang w:val="en-US" w:eastAsia="zh-CN"/>
              </w:rPr>
              <w:t>/</w:t>
            </w:r>
          </w:p>
        </w:tc>
        <w:tc>
          <w:tcPr>
            <w:tcW w:w="643" w:type="dxa"/>
            <w:shd w:val="clear" w:color="auto" w:fill="auto"/>
            <w:vAlign w:val="center"/>
          </w:tcPr>
          <w:p w14:paraId="1FDABA4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0"/>
                <w:sz w:val="21"/>
                <w:szCs w:val="21"/>
                <w:highlight w:val="none"/>
                <w:lang w:val="en-US" w:eastAsia="zh-CN"/>
              </w:rPr>
            </w:pPr>
            <w:r>
              <w:rPr>
                <w:rFonts w:hint="eastAsia" w:ascii="微软雅黑" w:hAnsi="微软雅黑" w:eastAsia="微软雅黑" w:cs="微软雅黑"/>
                <w:b/>
                <w:sz w:val="21"/>
                <w:szCs w:val="21"/>
                <w:highlight w:val="none"/>
                <w:lang w:val="en-US" w:eastAsia="zh-CN"/>
              </w:rPr>
              <w:t>专列</w:t>
            </w:r>
          </w:p>
        </w:tc>
      </w:tr>
      <w:tr w14:paraId="46DF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 w:type="dxa"/>
            <w:shd w:val="clear" w:color="auto" w:fill="auto"/>
            <w:vAlign w:val="center"/>
          </w:tcPr>
          <w:p w14:paraId="35B96347">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bidi="ar-SA"/>
              </w:rPr>
            </w:pPr>
            <w:r>
              <w:rPr>
                <w:rFonts w:hint="eastAsia" w:ascii="微软雅黑" w:hAnsi="微软雅黑" w:eastAsia="微软雅黑" w:cs="微软雅黑"/>
                <w:b/>
                <w:kern w:val="0"/>
                <w:sz w:val="21"/>
                <w:szCs w:val="21"/>
                <w:highlight w:val="none"/>
                <w:lang w:val="en-US" w:eastAsia="zh-CN"/>
              </w:rPr>
              <w:t>D4</w:t>
            </w:r>
          </w:p>
        </w:tc>
        <w:tc>
          <w:tcPr>
            <w:tcW w:w="8950" w:type="dxa"/>
            <w:shd w:val="clear" w:color="auto" w:fill="auto"/>
            <w:vAlign w:val="center"/>
          </w:tcPr>
          <w:p w14:paraId="3ECB3914">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2"/>
                <w:sz w:val="21"/>
                <w:szCs w:val="21"/>
                <w:highlight w:val="none"/>
                <w:lang w:val="en-US" w:eastAsia="zh-CN" w:bidi="ar-SA"/>
              </w:rPr>
              <w:t>抵达吐鲁番，入住酒店</w:t>
            </w:r>
          </w:p>
        </w:tc>
        <w:tc>
          <w:tcPr>
            <w:tcW w:w="425" w:type="dxa"/>
            <w:shd w:val="clear" w:color="auto" w:fill="auto"/>
            <w:vAlign w:val="center"/>
          </w:tcPr>
          <w:p w14:paraId="16FBAACA">
            <w:pPr>
              <w:pStyle w:val="2"/>
              <w:keepNext w:val="0"/>
              <w:keepLines w:val="0"/>
              <w:pageBreakBefore w:val="0"/>
              <w:kinsoku/>
              <w:wordWrap/>
              <w:overflowPunct/>
              <w:topLinePunct w:val="0"/>
              <w:autoSpaceDE/>
              <w:autoSpaceDN/>
              <w:bidi w:val="0"/>
              <w:adjustRightInd/>
              <w:snapToGrid/>
              <w:spacing w:line="360" w:lineRule="exact"/>
              <w:ind w:firstLine="0" w:firstLineChars="0"/>
              <w:jc w:val="both"/>
              <w:textAlignment w:val="auto"/>
              <w:rPr>
                <w:rFonts w:hint="default"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bCs/>
                <w:kern w:val="2"/>
                <w:sz w:val="21"/>
                <w:szCs w:val="21"/>
                <w:highlight w:val="none"/>
                <w:lang w:val="en-US" w:eastAsia="zh-CN" w:bidi="ar-SA"/>
              </w:rPr>
              <w:t>无</w:t>
            </w:r>
          </w:p>
        </w:tc>
        <w:tc>
          <w:tcPr>
            <w:tcW w:w="643" w:type="dxa"/>
            <w:shd w:val="clear" w:color="auto" w:fill="auto"/>
            <w:vAlign w:val="center"/>
          </w:tcPr>
          <w:p w14:paraId="5231C02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0"/>
                <w:sz w:val="21"/>
                <w:szCs w:val="21"/>
                <w:highlight w:val="none"/>
                <w:lang w:val="en-US" w:eastAsia="zh-CN" w:bidi="ar-SA"/>
              </w:rPr>
            </w:pPr>
            <w:r>
              <w:rPr>
                <w:rFonts w:hint="eastAsia" w:ascii="微软雅黑" w:hAnsi="微软雅黑" w:eastAsia="微软雅黑" w:cs="微软雅黑"/>
                <w:b/>
                <w:bCs/>
                <w:kern w:val="0"/>
                <w:sz w:val="21"/>
                <w:szCs w:val="21"/>
                <w:highlight w:val="none"/>
                <w:lang w:val="en-US" w:eastAsia="zh-CN"/>
              </w:rPr>
              <w:t>吐鲁番</w:t>
            </w:r>
          </w:p>
        </w:tc>
      </w:tr>
      <w:tr w14:paraId="44F4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 w:type="dxa"/>
            <w:shd w:val="clear" w:color="auto" w:fill="auto"/>
            <w:vAlign w:val="center"/>
          </w:tcPr>
          <w:p w14:paraId="7FF1FA27">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5</w:t>
            </w:r>
          </w:p>
        </w:tc>
        <w:tc>
          <w:tcPr>
            <w:tcW w:w="8950" w:type="dxa"/>
            <w:shd w:val="clear" w:color="auto" w:fill="auto"/>
            <w:vAlign w:val="top"/>
          </w:tcPr>
          <w:p w14:paraId="7C4BF2C3">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z w:val="21"/>
                <w:szCs w:val="21"/>
                <w:highlight w:val="none"/>
              </w:rPr>
              <w:t>参观游览</w:t>
            </w:r>
            <w:r>
              <w:rPr>
                <w:rFonts w:hint="eastAsia" w:ascii="微软雅黑" w:hAnsi="微软雅黑" w:eastAsia="微软雅黑" w:cs="微软雅黑"/>
                <w:b/>
                <w:color w:val="FF0000"/>
                <w:kern w:val="0"/>
                <w:sz w:val="21"/>
                <w:szCs w:val="21"/>
                <w:highlight w:val="none"/>
              </w:rPr>
              <w:t>【坎儿井】</w:t>
            </w:r>
            <w:r>
              <w:rPr>
                <w:rFonts w:hint="eastAsia" w:ascii="微软雅黑" w:hAnsi="微软雅黑" w:eastAsia="微软雅黑" w:cs="微软雅黑"/>
                <w:kern w:val="0"/>
                <w:sz w:val="21"/>
                <w:szCs w:val="21"/>
                <w:highlight w:val="none"/>
              </w:rPr>
              <w:t>（游览时间不少于30分钟）</w:t>
            </w:r>
            <w:r>
              <w:rPr>
                <w:rFonts w:hint="eastAsia" w:ascii="微软雅黑" w:hAnsi="微软雅黑" w:eastAsia="微软雅黑" w:cs="微软雅黑"/>
                <w:sz w:val="21"/>
                <w:szCs w:val="21"/>
                <w:highlight w:val="none"/>
              </w:rPr>
              <w:t>坎儿井是中国新疆特殊的灌溉系统，与长城、京杭大运河并称中国古代三大工程。后游览西游记中记载的</w:t>
            </w:r>
            <w:r>
              <w:rPr>
                <w:rFonts w:hint="eastAsia" w:ascii="微软雅黑" w:hAnsi="微软雅黑" w:eastAsia="微软雅黑" w:cs="微软雅黑"/>
                <w:color w:val="FF0000"/>
                <w:sz w:val="21"/>
                <w:szCs w:val="21"/>
                <w:highlight w:val="none"/>
              </w:rPr>
              <w:t>【</w:t>
            </w:r>
            <w:r>
              <w:rPr>
                <w:rFonts w:hint="eastAsia" w:ascii="微软雅黑" w:hAnsi="微软雅黑" w:eastAsia="微软雅黑" w:cs="微软雅黑"/>
                <w:b/>
                <w:bCs/>
                <w:color w:val="FF0000"/>
                <w:sz w:val="21"/>
                <w:szCs w:val="21"/>
                <w:highlight w:val="none"/>
              </w:rPr>
              <w:t>火焰山景区</w:t>
            </w:r>
            <w:r>
              <w:rPr>
                <w:rFonts w:hint="eastAsia" w:ascii="微软雅黑" w:hAnsi="微软雅黑" w:eastAsia="微软雅黑" w:cs="微软雅黑"/>
                <w:color w:val="FF0000"/>
                <w:sz w:val="21"/>
                <w:szCs w:val="21"/>
                <w:highlight w:val="none"/>
              </w:rPr>
              <w:t>】</w:t>
            </w:r>
            <w:r>
              <w:rPr>
                <w:rFonts w:hint="eastAsia" w:ascii="微软雅黑" w:hAnsi="微软雅黑" w:eastAsia="微软雅黑" w:cs="微软雅黑"/>
                <w:sz w:val="21"/>
                <w:szCs w:val="21"/>
                <w:highlight w:val="none"/>
              </w:rPr>
              <w:t>（游览时间不少于45分钟）后游览</w:t>
            </w:r>
            <w:r>
              <w:rPr>
                <w:rFonts w:hint="eastAsia" w:ascii="微软雅黑" w:hAnsi="微软雅黑" w:eastAsia="微软雅黑" w:cs="微软雅黑"/>
                <w:b/>
                <w:color w:val="FF0000"/>
                <w:kern w:val="0"/>
                <w:sz w:val="21"/>
                <w:szCs w:val="21"/>
                <w:highlight w:val="none"/>
              </w:rPr>
              <w:t>【葡萄庄园】</w:t>
            </w:r>
            <w:r>
              <w:rPr>
                <w:rFonts w:hint="eastAsia" w:ascii="微软雅黑" w:hAnsi="微软雅黑" w:eastAsia="微软雅黑" w:cs="微软雅黑"/>
                <w:kern w:val="0"/>
                <w:sz w:val="21"/>
                <w:szCs w:val="21"/>
                <w:highlight w:val="none"/>
              </w:rPr>
              <w:t>（游览时间不少于30分钟）</w:t>
            </w:r>
            <w:r>
              <w:rPr>
                <w:rFonts w:hint="eastAsia" w:ascii="微软雅黑" w:hAnsi="微软雅黑" w:eastAsia="微软雅黑" w:cs="微软雅黑"/>
                <w:sz w:val="21"/>
                <w:szCs w:val="21"/>
                <w:highlight w:val="none"/>
              </w:rPr>
              <w:t>景区更是游人如织；可在葡萄乐园享用葡新疆特色萄架下的美食盛宴。吐鲁番少数名族是活着的民俗博物馆，在</w:t>
            </w:r>
            <w:r>
              <w:rPr>
                <w:rFonts w:hint="eastAsia" w:ascii="微软雅黑" w:hAnsi="微软雅黑" w:eastAsia="微软雅黑" w:cs="微软雅黑"/>
                <w:b/>
                <w:color w:val="FF0000"/>
                <w:kern w:val="0"/>
                <w:sz w:val="21"/>
                <w:szCs w:val="21"/>
                <w:highlight w:val="none"/>
              </w:rPr>
              <w:t>【维吾尔民族家访】</w:t>
            </w:r>
            <w:r>
              <w:rPr>
                <w:rFonts w:hint="eastAsia" w:ascii="微软雅黑" w:hAnsi="微软雅黑" w:eastAsia="微软雅黑" w:cs="微软雅黑"/>
                <w:kern w:val="0"/>
                <w:sz w:val="21"/>
                <w:szCs w:val="21"/>
                <w:highlight w:val="none"/>
              </w:rPr>
              <w:t>（游览时间不少于40分钟）</w:t>
            </w:r>
            <w:r>
              <w:rPr>
                <w:rFonts w:hint="eastAsia" w:ascii="微软雅黑" w:hAnsi="微软雅黑" w:eastAsia="微软雅黑" w:cs="微软雅黑"/>
                <w:sz w:val="21"/>
                <w:szCs w:val="21"/>
                <w:highlight w:val="none"/>
              </w:rPr>
              <w:t>葡萄架下，唱一首“吐鲁番的葡萄熟了·阿娜尔罕的心儿醉了”亲身感受维吾尔族的民族风俗</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sz w:val="21"/>
                <w:szCs w:val="21"/>
                <w:highlight w:val="none"/>
                <w:lang w:val="en-US" w:eastAsia="zh-CN"/>
              </w:rPr>
              <w:t>晚车赴乌鲁木齐，入住酒店</w:t>
            </w:r>
          </w:p>
        </w:tc>
        <w:tc>
          <w:tcPr>
            <w:tcW w:w="425" w:type="dxa"/>
            <w:shd w:val="clear" w:color="auto" w:fill="auto"/>
            <w:vAlign w:val="center"/>
          </w:tcPr>
          <w:p w14:paraId="5566A239">
            <w:pPr>
              <w:pStyle w:val="2"/>
              <w:keepNext w:val="0"/>
              <w:keepLines w:val="0"/>
              <w:pageBreakBefore w:val="0"/>
              <w:kinsoku/>
              <w:wordWrap/>
              <w:overflowPunct/>
              <w:topLinePunct w:val="0"/>
              <w:autoSpaceDE/>
              <w:autoSpaceDN/>
              <w:bidi w:val="0"/>
              <w:adjustRightInd/>
              <w:snapToGrid/>
              <w:spacing w:line="360" w:lineRule="exact"/>
              <w:ind w:firstLine="0" w:firstLineChars="0"/>
              <w:jc w:val="both"/>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lang w:val="en-US" w:eastAsia="zh-CN"/>
              </w:rPr>
              <w:t>早</w:t>
            </w:r>
            <w:r>
              <w:rPr>
                <w:rFonts w:hint="eastAsia" w:ascii="微软雅黑" w:hAnsi="微软雅黑" w:eastAsia="微软雅黑" w:cs="微软雅黑"/>
                <w:b/>
                <w:sz w:val="21"/>
                <w:szCs w:val="21"/>
                <w:highlight w:val="none"/>
              </w:rPr>
              <w:t>中</w:t>
            </w:r>
          </w:p>
        </w:tc>
        <w:tc>
          <w:tcPr>
            <w:tcW w:w="643" w:type="dxa"/>
            <w:shd w:val="clear" w:color="auto" w:fill="auto"/>
            <w:vAlign w:val="center"/>
          </w:tcPr>
          <w:p w14:paraId="6B9409D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lang w:val="en-US" w:eastAsia="zh-CN"/>
              </w:rPr>
              <w:t>乌鲁木齐</w:t>
            </w:r>
          </w:p>
        </w:tc>
      </w:tr>
      <w:tr w14:paraId="0E70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 w:type="dxa"/>
            <w:shd w:val="clear" w:color="auto" w:fill="auto"/>
            <w:vAlign w:val="center"/>
          </w:tcPr>
          <w:p w14:paraId="4CED8AC2">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bCs/>
                <w:sz w:val="21"/>
                <w:szCs w:val="21"/>
                <w:highlight w:val="none"/>
                <w:lang w:val="en-US" w:eastAsia="zh-CN"/>
              </w:rPr>
              <w:t>D6</w:t>
            </w:r>
          </w:p>
        </w:tc>
        <w:tc>
          <w:tcPr>
            <w:tcW w:w="8950" w:type="dxa"/>
            <w:shd w:val="clear" w:color="auto" w:fill="auto"/>
            <w:vAlign w:val="top"/>
          </w:tcPr>
          <w:p w14:paraId="085803D0">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z w:val="21"/>
                <w:szCs w:val="21"/>
                <w:highlight w:val="none"/>
                <w:lang w:val="en-US" w:eastAsia="zh-CN"/>
              </w:rPr>
              <w:t>早</w:t>
            </w:r>
            <w:r>
              <w:rPr>
                <w:rFonts w:hint="eastAsia" w:ascii="微软雅黑" w:hAnsi="微软雅黑" w:eastAsia="微软雅黑" w:cs="微软雅黑"/>
                <w:sz w:val="21"/>
                <w:szCs w:val="21"/>
                <w:highlight w:val="none"/>
              </w:rPr>
              <w:t>乘车前往“人间瑶池”――</w:t>
            </w:r>
            <w:r>
              <w:rPr>
                <w:rFonts w:hint="eastAsia" w:ascii="微软雅黑" w:hAnsi="微软雅黑" w:eastAsia="微软雅黑" w:cs="微软雅黑"/>
                <w:b/>
                <w:bCs/>
                <w:color w:val="FF0000"/>
                <w:sz w:val="21"/>
                <w:szCs w:val="21"/>
                <w:highlight w:val="none"/>
              </w:rPr>
              <w:t>【天山天池】</w:t>
            </w:r>
            <w:r>
              <w:rPr>
                <w:rFonts w:hint="eastAsia" w:ascii="微软雅黑" w:hAnsi="微软雅黑" w:eastAsia="微软雅黑" w:cs="微软雅黑"/>
                <w:sz w:val="21"/>
                <w:szCs w:val="21"/>
                <w:highlight w:val="none"/>
              </w:rPr>
              <w:t>车程约90公里1小时，游览时间约2小时），远眺雄伟</w:t>
            </w:r>
            <w:r>
              <w:rPr>
                <w:rFonts w:hint="eastAsia" w:ascii="微软雅黑" w:hAnsi="微软雅黑" w:eastAsia="微软雅黑" w:cs="微软雅黑"/>
                <w:b/>
                <w:bCs/>
                <w:color w:val="FF0000"/>
                <w:sz w:val="21"/>
                <w:szCs w:val="21"/>
                <w:highlight w:val="none"/>
              </w:rPr>
              <w:t>博格达雪山</w:t>
            </w:r>
            <w:r>
              <w:rPr>
                <w:rFonts w:hint="eastAsia" w:ascii="微软雅黑" w:hAnsi="微软雅黑" w:eastAsia="微软雅黑" w:cs="微软雅黑"/>
                <w:sz w:val="21"/>
                <w:szCs w:val="21"/>
                <w:highlight w:val="none"/>
              </w:rPr>
              <w:t>,换区间环保车游览石门一线、西小天池（王母娘娘洗脚池）、悬泉飞瀑、龙潭碧月(王母娘娘的洗面盆),西山观松、定海神针、南山望雪，</w:t>
            </w:r>
            <w:r>
              <w:rPr>
                <w:rFonts w:hint="eastAsia" w:ascii="微软雅黑" w:hAnsi="微软雅黑" w:eastAsia="微软雅黑" w:cs="微软雅黑"/>
                <w:spacing w:val="9"/>
                <w:sz w:val="21"/>
                <w:szCs w:val="21"/>
                <w:highlight w:val="none"/>
                <w:lang w:val="en-US" w:eastAsia="zh-CN"/>
              </w:rPr>
              <w:t>游览</w:t>
            </w:r>
            <w:r>
              <w:rPr>
                <w:rFonts w:hint="eastAsia" w:ascii="微软雅黑" w:hAnsi="微软雅黑" w:eastAsia="微软雅黑" w:cs="微软雅黑"/>
                <w:i w:val="0"/>
                <w:iCs w:val="0"/>
                <w:caps w:val="0"/>
                <w:color w:val="333333"/>
                <w:spacing w:val="0"/>
                <w:sz w:val="21"/>
                <w:szCs w:val="21"/>
                <w:highlight w:val="none"/>
                <w:shd w:val="clear" w:fill="FFFFFF"/>
              </w:rPr>
              <w:t>集特色建筑、民俗风情、风味美食、餐饮娱乐等为一体的“中亚之窗”</w:t>
            </w:r>
            <w:r>
              <w:rPr>
                <w:rFonts w:hint="eastAsia" w:ascii="微软雅黑" w:hAnsi="微软雅黑" w:eastAsia="微软雅黑" w:cs="微软雅黑"/>
                <w:b/>
                <w:bCs/>
                <w:color w:val="FF0000"/>
                <w:spacing w:val="9"/>
                <w:sz w:val="21"/>
                <w:szCs w:val="21"/>
                <w:highlight w:val="none"/>
                <w:lang w:val="en-US" w:eastAsia="zh-CN"/>
              </w:rPr>
              <w:t>【</w:t>
            </w:r>
            <w:r>
              <w:rPr>
                <w:rFonts w:hint="eastAsia" w:ascii="微软雅黑" w:hAnsi="微软雅黑" w:eastAsia="微软雅黑" w:cs="微软雅黑"/>
                <w:b/>
                <w:bCs/>
                <w:i w:val="0"/>
                <w:iCs w:val="0"/>
                <w:caps w:val="0"/>
                <w:color w:val="FF0000"/>
                <w:spacing w:val="0"/>
                <w:sz w:val="21"/>
                <w:szCs w:val="21"/>
                <w:highlight w:val="none"/>
                <w:shd w:val="clear" w:fill="FFFFFF"/>
              </w:rPr>
              <w:t>新疆国际大巴扎</w:t>
            </w:r>
            <w:r>
              <w:rPr>
                <w:rFonts w:hint="eastAsia" w:ascii="微软雅黑" w:hAnsi="微软雅黑" w:eastAsia="微软雅黑" w:cs="微软雅黑"/>
                <w:b/>
                <w:bCs/>
                <w:i w:val="0"/>
                <w:iCs w:val="0"/>
                <w:caps w:val="0"/>
                <w:color w:val="FF0000"/>
                <w:spacing w:val="0"/>
                <w:sz w:val="21"/>
                <w:szCs w:val="21"/>
                <w:highlight w:val="none"/>
                <w:shd w:val="clear" w:fill="FFFFFF"/>
                <w:lang w:eastAsia="zh-CN"/>
              </w:rPr>
              <w:t>】</w:t>
            </w:r>
            <w:r>
              <w:rPr>
                <w:rFonts w:hint="eastAsia" w:ascii="微软雅黑" w:hAnsi="微软雅黑" w:eastAsia="微软雅黑" w:cs="微软雅黑"/>
                <w:b w:val="0"/>
                <w:bCs w:val="0"/>
                <w:i w:val="0"/>
                <w:iCs w:val="0"/>
                <w:caps w:val="0"/>
                <w:color w:val="auto"/>
                <w:spacing w:val="0"/>
                <w:sz w:val="21"/>
                <w:szCs w:val="21"/>
                <w:highlight w:val="none"/>
                <w:shd w:val="clear" w:fill="FFFFFF"/>
                <w:lang w:eastAsia="zh-CN"/>
              </w:rPr>
              <w:t>，</w:t>
            </w:r>
            <w:r>
              <w:rPr>
                <w:rFonts w:hint="eastAsia" w:ascii="微软雅黑" w:hAnsi="微软雅黑" w:eastAsia="微软雅黑" w:cs="微软雅黑"/>
                <w:b w:val="0"/>
                <w:bCs w:val="0"/>
                <w:i w:val="0"/>
                <w:iCs w:val="0"/>
                <w:caps w:val="0"/>
                <w:color w:val="auto"/>
                <w:spacing w:val="0"/>
                <w:sz w:val="21"/>
                <w:szCs w:val="21"/>
                <w:highlight w:val="none"/>
                <w:shd w:val="clear" w:fill="FFFFFF"/>
                <w:lang w:val="en-US" w:eastAsia="zh-CN"/>
              </w:rPr>
              <w:t>晚乘专列前往北屯。</w:t>
            </w:r>
          </w:p>
        </w:tc>
        <w:tc>
          <w:tcPr>
            <w:tcW w:w="425" w:type="dxa"/>
            <w:shd w:val="clear" w:color="auto" w:fill="auto"/>
            <w:vAlign w:val="center"/>
          </w:tcPr>
          <w:p w14:paraId="741121D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val="0"/>
                <w:bCs/>
                <w:sz w:val="21"/>
                <w:szCs w:val="21"/>
                <w:highlight w:val="none"/>
              </w:rPr>
            </w:pPr>
            <w:r>
              <w:rPr>
                <w:rFonts w:hint="eastAsia" w:ascii="微软雅黑" w:hAnsi="微软雅黑" w:eastAsia="微软雅黑" w:cs="微软雅黑"/>
                <w:b/>
                <w:sz w:val="21"/>
                <w:szCs w:val="21"/>
                <w:highlight w:val="none"/>
                <w:lang w:val="en-US" w:eastAsia="zh-CN"/>
              </w:rPr>
              <w:t>早</w:t>
            </w:r>
            <w:r>
              <w:rPr>
                <w:rFonts w:hint="eastAsia" w:ascii="微软雅黑" w:hAnsi="微软雅黑" w:eastAsia="微软雅黑" w:cs="微软雅黑"/>
                <w:b/>
                <w:sz w:val="21"/>
                <w:szCs w:val="21"/>
                <w:highlight w:val="none"/>
              </w:rPr>
              <w:t>中</w:t>
            </w:r>
          </w:p>
          <w:p w14:paraId="7066442E">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sz w:val="21"/>
                <w:szCs w:val="21"/>
                <w:highlight w:val="none"/>
                <w:lang w:val="en-US" w:eastAsia="zh-CN"/>
              </w:rPr>
              <w:t xml:space="preserve"> </w:t>
            </w:r>
          </w:p>
        </w:tc>
        <w:tc>
          <w:tcPr>
            <w:tcW w:w="643" w:type="dxa"/>
            <w:shd w:val="clear" w:color="auto" w:fill="auto"/>
            <w:vAlign w:val="center"/>
          </w:tcPr>
          <w:p w14:paraId="0B24535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kern w:val="2"/>
                <w:sz w:val="21"/>
                <w:szCs w:val="21"/>
                <w:highlight w:val="none"/>
                <w:lang w:val="en-US" w:eastAsia="zh-CN" w:bidi="ar-SA"/>
              </w:rPr>
              <w:t>专列</w:t>
            </w:r>
          </w:p>
        </w:tc>
      </w:tr>
      <w:tr w14:paraId="2805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3B41EE73">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7</w:t>
            </w:r>
          </w:p>
        </w:tc>
        <w:tc>
          <w:tcPr>
            <w:tcW w:w="8950" w:type="dxa"/>
            <w:shd w:val="clear" w:color="auto" w:fill="auto"/>
            <w:vAlign w:val="top"/>
          </w:tcPr>
          <w:p w14:paraId="52B92E3E">
            <w:pPr>
              <w:keepNext w:val="0"/>
              <w:keepLines w:val="0"/>
              <w:pageBreakBefore w:val="0"/>
              <w:kinsoku/>
              <w:wordWrap/>
              <w:overflowPunct/>
              <w:topLinePunct w:val="0"/>
              <w:autoSpaceDE/>
              <w:autoSpaceDN/>
              <w:bidi w:val="0"/>
              <w:adjustRightInd/>
              <w:snapToGrid/>
              <w:spacing w:line="360" w:lineRule="exact"/>
              <w:ind w:right="-61" w:rightChars="-29"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早抵达北屯，乘车前往贾登峪（车程约230公里，3.5小时），抵达贾登峪后换乘环保车前往</w:t>
            </w:r>
            <w:r>
              <w:rPr>
                <w:rFonts w:hint="eastAsia" w:ascii="微软雅黑" w:hAnsi="微软雅黑" w:eastAsia="微软雅黑" w:cs="微软雅黑"/>
                <w:b/>
                <w:color w:val="FF0000"/>
                <w:sz w:val="21"/>
                <w:szCs w:val="21"/>
              </w:rPr>
              <w:t>【喀纳斯自然保护区】</w:t>
            </w:r>
            <w:r>
              <w:rPr>
                <w:rFonts w:hint="eastAsia" w:ascii="微软雅黑" w:hAnsi="微软雅黑" w:eastAsia="微软雅黑" w:cs="微软雅黑"/>
                <w:b/>
                <w:sz w:val="21"/>
                <w:szCs w:val="21"/>
              </w:rPr>
              <w:t>（</w:t>
            </w:r>
            <w:r>
              <w:rPr>
                <w:rFonts w:hint="eastAsia" w:ascii="微软雅黑" w:hAnsi="微软雅黑" w:eastAsia="微软雅黑" w:cs="微软雅黑"/>
                <w:sz w:val="21"/>
                <w:szCs w:val="21"/>
              </w:rPr>
              <w:t>喀纳斯景区为一进，整个游览时间不少于4小时，包括景区交通车时间)，喀纳斯是亚洲惟一的瑞士风光，被喻为人类最后一片净土、上帝的后花园、神仙的自留地。蒙古语意为“美丽富饶、神秘莫测”，这里湖光山色融为一体，既具有北国风光之雄浑，又具江南山水之秀丽，晚入住贾登峪或布尔津。</w:t>
            </w:r>
          </w:p>
        </w:tc>
        <w:tc>
          <w:tcPr>
            <w:tcW w:w="425" w:type="dxa"/>
            <w:shd w:val="clear" w:color="auto" w:fill="auto"/>
            <w:vAlign w:val="center"/>
          </w:tcPr>
          <w:p w14:paraId="3561EB8A">
            <w:pPr>
              <w:pStyle w:val="2"/>
              <w:keepNext w:val="0"/>
              <w:keepLines w:val="0"/>
              <w:pageBreakBefore w:val="0"/>
              <w:kinsoku/>
              <w:wordWrap/>
              <w:overflowPunct/>
              <w:topLinePunct w:val="0"/>
              <w:autoSpaceDE/>
              <w:autoSpaceDN/>
              <w:bidi w:val="0"/>
              <w:adjustRightInd/>
              <w:snapToGrid/>
              <w:spacing w:line="360" w:lineRule="exact"/>
              <w:ind w:firstLine="0" w:firstLineChars="0"/>
              <w:jc w:val="both"/>
              <w:textAlignment w:val="auto"/>
              <w:rPr>
                <w:rFonts w:hint="eastAsia" w:ascii="微软雅黑" w:hAnsi="微软雅黑" w:eastAsia="微软雅黑" w:cs="微软雅黑"/>
                <w:b/>
                <w:bCs/>
                <w:kern w:val="2"/>
                <w:sz w:val="21"/>
                <w:szCs w:val="21"/>
                <w:lang w:val="en-US" w:eastAsia="zh-CN" w:bidi="ar-SA"/>
              </w:rPr>
            </w:pPr>
            <w:r>
              <w:rPr>
                <w:rFonts w:hint="eastAsia" w:ascii="微软雅黑" w:hAnsi="微软雅黑" w:eastAsia="微软雅黑" w:cs="微软雅黑"/>
                <w:b/>
                <w:bCs/>
                <w:sz w:val="21"/>
                <w:szCs w:val="21"/>
              </w:rPr>
              <w:t>中</w:t>
            </w:r>
          </w:p>
        </w:tc>
        <w:tc>
          <w:tcPr>
            <w:tcW w:w="643" w:type="dxa"/>
            <w:shd w:val="clear" w:color="auto" w:fill="auto"/>
            <w:vAlign w:val="center"/>
          </w:tcPr>
          <w:p w14:paraId="212F5CA0">
            <w:pPr>
              <w:keepNext w:val="0"/>
              <w:keepLines w:val="0"/>
              <w:pageBreakBefore w:val="0"/>
              <w:kinsoku/>
              <w:wordWrap/>
              <w:overflowPunct/>
              <w:topLinePunct w:val="0"/>
              <w:autoSpaceDE/>
              <w:autoSpaceDN/>
              <w:bidi w:val="0"/>
              <w:adjustRightInd/>
              <w:snapToGrid/>
              <w:spacing w:line="360" w:lineRule="exact"/>
              <w:ind w:right="-61" w:rightChars="-29"/>
              <w:jc w:val="center"/>
              <w:textAlignment w:val="auto"/>
              <w:rPr>
                <w:rFonts w:hint="eastAsia" w:ascii="微软雅黑" w:hAnsi="微软雅黑" w:eastAsia="微软雅黑" w:cs="微软雅黑"/>
                <w:b/>
                <w:bCs/>
                <w:kern w:val="0"/>
                <w:sz w:val="21"/>
                <w:szCs w:val="21"/>
                <w:lang w:val="en-US" w:eastAsia="zh-CN" w:bidi="ar-SA"/>
              </w:rPr>
            </w:pPr>
            <w:r>
              <w:rPr>
                <w:rFonts w:hint="eastAsia" w:ascii="微软雅黑" w:hAnsi="微软雅黑" w:eastAsia="微软雅黑" w:cs="微软雅黑"/>
                <w:b/>
                <w:bCs/>
                <w:kern w:val="0"/>
                <w:sz w:val="21"/>
                <w:szCs w:val="21"/>
              </w:rPr>
              <w:t>贾登峪/布尔津</w:t>
            </w:r>
          </w:p>
        </w:tc>
      </w:tr>
      <w:tr w14:paraId="4A70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7F067BF9">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8</w:t>
            </w:r>
          </w:p>
        </w:tc>
        <w:tc>
          <w:tcPr>
            <w:tcW w:w="8950" w:type="dxa"/>
            <w:shd w:val="clear" w:color="auto" w:fill="auto"/>
            <w:vAlign w:val="top"/>
          </w:tcPr>
          <w:p w14:paraId="4FD2C878">
            <w:pPr>
              <w:keepNext w:val="0"/>
              <w:keepLines w:val="0"/>
              <w:pageBreakBefore w:val="0"/>
              <w:kinsoku/>
              <w:wordWrap/>
              <w:overflowPunct/>
              <w:topLinePunct w:val="0"/>
              <w:autoSpaceDE/>
              <w:autoSpaceDN/>
              <w:bidi w:val="0"/>
              <w:adjustRightInd/>
              <w:snapToGrid/>
              <w:spacing w:line="360" w:lineRule="exact"/>
              <w:ind w:right="-61" w:rightChars="-29"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早餐后，前往</w:t>
            </w:r>
            <w:r>
              <w:rPr>
                <w:rFonts w:hint="eastAsia" w:ascii="微软雅黑" w:hAnsi="微软雅黑" w:eastAsia="微软雅黑" w:cs="微软雅黑"/>
                <w:b/>
                <w:color w:val="FF0000"/>
                <w:kern w:val="0"/>
                <w:sz w:val="21"/>
                <w:szCs w:val="21"/>
              </w:rPr>
              <w:t>【禾木景区】</w:t>
            </w:r>
            <w:r>
              <w:rPr>
                <w:rFonts w:hint="eastAsia" w:ascii="微软雅黑" w:hAnsi="微软雅黑" w:eastAsia="微软雅黑" w:cs="微软雅黑"/>
                <w:kern w:val="0"/>
                <w:sz w:val="21"/>
                <w:szCs w:val="21"/>
              </w:rPr>
              <w:t>（车程约40公里1小时，区间车车程约30公里1小时，游览时间不少于3小时）</w:t>
            </w:r>
            <w:r>
              <w:rPr>
                <w:rFonts w:hint="eastAsia" w:ascii="微软雅黑" w:hAnsi="微软雅黑" w:eastAsia="微软雅黑" w:cs="微软雅黑"/>
                <w:sz w:val="21"/>
                <w:szCs w:val="21"/>
              </w:rPr>
              <w:t>禾木村中所有的房屋都是朴素的小木屋，散乱的分布在山间的谷地里，当地少数民族同胞在院子里劳作着，显得古朴安静。禾木河在村旁流过，河水是浅蓝色，非常的清澈。村子周围还有草原、白桦林等，风光优美。禾木村是新疆美丽壮观的阿尔泰山中一个原始古朴的山村，它素有“摄影家的天堂”之美称，小桥流水，炊烟袅袅。古朴的山村景致，像喀纳斯湖一样充满神秘色彩。可登上哈登观景台，俯瞰禾木古村落全景。后乘车返回北屯，途经布尔津，</w:t>
            </w:r>
            <w:r>
              <w:rPr>
                <w:rFonts w:hint="eastAsia" w:ascii="微软雅黑" w:hAnsi="微软雅黑" w:eastAsia="微软雅黑" w:cs="微软雅黑"/>
                <w:b/>
                <w:bCs/>
                <w:color w:val="FF0000"/>
                <w:sz w:val="21"/>
                <w:szCs w:val="21"/>
              </w:rPr>
              <w:t>推荐性自费项目</w:t>
            </w:r>
            <w:r>
              <w:rPr>
                <w:rFonts w:hint="eastAsia" w:ascii="微软雅黑" w:hAnsi="微软雅黑" w:eastAsia="微软雅黑" w:cs="微软雅黑"/>
                <w:color w:val="FF0000"/>
                <w:sz w:val="21"/>
                <w:szCs w:val="21"/>
              </w:rPr>
              <w:t>：</w:t>
            </w:r>
            <w:r>
              <w:rPr>
                <w:rFonts w:hint="eastAsia" w:ascii="微软雅黑" w:hAnsi="微软雅黑" w:eastAsia="微软雅黑" w:cs="微软雅黑"/>
                <w:sz w:val="21"/>
                <w:szCs w:val="21"/>
              </w:rPr>
              <w:t>参观游览被称为童话世界的</w:t>
            </w:r>
            <w:r>
              <w:rPr>
                <w:rFonts w:hint="eastAsia" w:ascii="微软雅黑" w:hAnsi="微软雅黑" w:eastAsia="微软雅黑" w:cs="微软雅黑"/>
                <w:b/>
                <w:color w:val="FF0000"/>
                <w:kern w:val="0"/>
                <w:sz w:val="21"/>
                <w:szCs w:val="21"/>
              </w:rPr>
              <w:t>【五彩滩景区】自费</w:t>
            </w:r>
            <w:r>
              <w:rPr>
                <w:rFonts w:hint="eastAsia" w:ascii="微软雅黑" w:hAnsi="微软雅黑" w:eastAsia="微软雅黑" w:cs="微软雅黑"/>
                <w:b/>
                <w:kern w:val="0"/>
                <w:sz w:val="21"/>
                <w:szCs w:val="21"/>
              </w:rPr>
              <w:t xml:space="preserve"> </w:t>
            </w:r>
            <w:r>
              <w:rPr>
                <w:rFonts w:hint="eastAsia" w:ascii="微软雅黑" w:hAnsi="微软雅黑" w:eastAsia="微软雅黑" w:cs="微软雅黑"/>
                <w:sz w:val="21"/>
                <w:szCs w:val="21"/>
              </w:rPr>
              <w:t>（游览时间不少于40分钟）五彩滩位于额尔齐斯河沿岸。一河隔两岸，南岸是郁郁葱葱、枝繁叶茂的密叶杨原始森林；北岸是色彩斑斓的火山熔岩，悬崖式的雅丹地貌，山势起伏、颜色多变。乘专列赴</w:t>
            </w:r>
            <w:r>
              <w:rPr>
                <w:rFonts w:hint="eastAsia" w:ascii="微软雅黑" w:hAnsi="微软雅黑" w:eastAsia="微软雅黑" w:cs="微软雅黑"/>
                <w:sz w:val="21"/>
                <w:szCs w:val="21"/>
                <w:lang w:val="en-US" w:eastAsia="zh-CN"/>
              </w:rPr>
              <w:t>精河南/</w:t>
            </w:r>
            <w:r>
              <w:rPr>
                <w:rFonts w:hint="eastAsia" w:ascii="微软雅黑" w:hAnsi="微软雅黑" w:eastAsia="微软雅黑" w:cs="微软雅黑"/>
                <w:sz w:val="21"/>
                <w:szCs w:val="21"/>
              </w:rPr>
              <w:t>伊宁；</w:t>
            </w:r>
          </w:p>
        </w:tc>
        <w:tc>
          <w:tcPr>
            <w:tcW w:w="425" w:type="dxa"/>
            <w:shd w:val="clear" w:color="auto" w:fill="auto"/>
            <w:vAlign w:val="center"/>
          </w:tcPr>
          <w:p w14:paraId="4D346D3A">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早</w:t>
            </w:r>
          </w:p>
          <w:p w14:paraId="1AD8CF91">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中</w:t>
            </w:r>
          </w:p>
          <w:p w14:paraId="5DAF8233">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kern w:val="2"/>
                <w:sz w:val="21"/>
                <w:szCs w:val="21"/>
                <w:lang w:val="en-US" w:eastAsia="zh-CN" w:bidi="ar-SA"/>
              </w:rPr>
            </w:pPr>
          </w:p>
        </w:tc>
        <w:tc>
          <w:tcPr>
            <w:tcW w:w="643" w:type="dxa"/>
            <w:shd w:val="clear" w:color="auto" w:fill="auto"/>
            <w:vAlign w:val="center"/>
          </w:tcPr>
          <w:p w14:paraId="6C1E1600">
            <w:pPr>
              <w:keepNext w:val="0"/>
              <w:keepLines w:val="0"/>
              <w:pageBreakBefore w:val="0"/>
              <w:kinsoku/>
              <w:wordWrap/>
              <w:overflowPunct/>
              <w:topLinePunct w:val="0"/>
              <w:autoSpaceDE/>
              <w:autoSpaceDN/>
              <w:bidi w:val="0"/>
              <w:adjustRightInd/>
              <w:snapToGrid/>
              <w:spacing w:line="360" w:lineRule="exact"/>
              <w:ind w:right="-61" w:rightChars="-29"/>
              <w:jc w:val="center"/>
              <w:textAlignment w:val="auto"/>
              <w:rPr>
                <w:rFonts w:hint="eastAsia" w:ascii="微软雅黑" w:hAnsi="微软雅黑" w:eastAsia="微软雅黑" w:cs="微软雅黑"/>
                <w:b/>
                <w:bCs/>
                <w:kern w:val="0"/>
                <w:sz w:val="21"/>
                <w:szCs w:val="21"/>
                <w:lang w:val="en-US" w:eastAsia="zh-CN" w:bidi="ar-SA"/>
              </w:rPr>
            </w:pPr>
            <w:r>
              <w:rPr>
                <w:rFonts w:hint="eastAsia" w:ascii="微软雅黑" w:hAnsi="微软雅黑" w:eastAsia="微软雅黑" w:cs="微软雅黑"/>
                <w:b/>
                <w:bCs/>
                <w:kern w:val="0"/>
                <w:sz w:val="21"/>
                <w:szCs w:val="21"/>
              </w:rPr>
              <w:t>专列</w:t>
            </w:r>
          </w:p>
        </w:tc>
      </w:tr>
      <w:tr w14:paraId="0424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2ADBC61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D9</w:t>
            </w:r>
          </w:p>
        </w:tc>
        <w:tc>
          <w:tcPr>
            <w:tcW w:w="8950" w:type="dxa"/>
            <w:shd w:val="clear" w:color="auto" w:fill="auto"/>
            <w:vAlign w:val="top"/>
          </w:tcPr>
          <w:p w14:paraId="188E01FB">
            <w:pPr>
              <w:keepNext w:val="0"/>
              <w:keepLines w:val="0"/>
              <w:pageBreakBefore w:val="0"/>
              <w:widowControl w:val="0"/>
              <w:kinsoku/>
              <w:wordWrap/>
              <w:overflowPunct/>
              <w:topLinePunct w:val="0"/>
              <w:autoSpaceDE/>
              <w:autoSpaceDN/>
              <w:bidi w:val="0"/>
              <w:adjustRightInd/>
              <w:snapToGrid/>
              <w:spacing w:line="360" w:lineRule="exact"/>
              <w:ind w:firstLine="452" w:firstLineChars="200"/>
              <w:textAlignment w:val="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pacing w:val="8"/>
                <w:sz w:val="21"/>
                <w:szCs w:val="21"/>
                <w:highlight w:val="none"/>
                <w:lang w:val="en-US" w:eastAsia="zh-CN"/>
              </w:rPr>
              <w:t>抵精河南/伊宁，</w:t>
            </w:r>
            <w:r>
              <w:rPr>
                <w:rFonts w:hint="eastAsia" w:ascii="微软雅黑" w:hAnsi="微软雅黑" w:eastAsia="微软雅黑" w:cs="微软雅黑"/>
                <w:color w:val="auto"/>
                <w:spacing w:val="8"/>
                <w:sz w:val="21"/>
                <w:szCs w:val="21"/>
                <w:highlight w:val="none"/>
              </w:rPr>
              <w:t>赴新疆最大的高山湖泊雪域明珠——</w:t>
            </w:r>
            <w:r>
              <w:rPr>
                <w:rFonts w:hint="eastAsia" w:ascii="微软雅黑" w:hAnsi="微软雅黑" w:eastAsia="微软雅黑" w:cs="微软雅黑"/>
                <w:b/>
                <w:bCs/>
                <w:color w:val="FF0000"/>
                <w:spacing w:val="8"/>
                <w:sz w:val="21"/>
                <w:szCs w:val="21"/>
                <w:highlight w:val="none"/>
              </w:rPr>
              <w:t>【赛里木湖】</w:t>
            </w:r>
            <w:r>
              <w:rPr>
                <w:rFonts w:hint="eastAsia" w:ascii="微软雅黑" w:hAnsi="微软雅黑" w:eastAsia="微软雅黑" w:cs="微软雅黑"/>
                <w:color w:val="auto"/>
                <w:spacing w:val="8"/>
                <w:sz w:val="21"/>
                <w:szCs w:val="21"/>
                <w:highlight w:val="none"/>
              </w:rPr>
              <w:t>,赛</w:t>
            </w:r>
            <w:r>
              <w:rPr>
                <w:rFonts w:hint="eastAsia" w:ascii="微软雅黑" w:hAnsi="微软雅黑" w:eastAsia="微软雅黑" w:cs="微软雅黑"/>
                <w:color w:val="auto"/>
                <w:spacing w:val="22"/>
                <w:sz w:val="21"/>
                <w:szCs w:val="21"/>
                <w:highlight w:val="none"/>
              </w:rPr>
              <w:t>里</w:t>
            </w:r>
            <w:r>
              <w:rPr>
                <w:rFonts w:hint="eastAsia" w:ascii="微软雅黑" w:hAnsi="微软雅黑" w:eastAsia="微软雅黑" w:cs="微软雅黑"/>
                <w:color w:val="auto"/>
                <w:spacing w:val="14"/>
                <w:sz w:val="21"/>
                <w:szCs w:val="21"/>
                <w:highlight w:val="none"/>
              </w:rPr>
              <w:t>木</w:t>
            </w:r>
            <w:r>
              <w:rPr>
                <w:rFonts w:hint="eastAsia" w:ascii="微软雅黑" w:hAnsi="微软雅黑" w:eastAsia="微软雅黑" w:cs="微软雅黑"/>
                <w:color w:val="auto"/>
                <w:spacing w:val="11"/>
                <w:sz w:val="21"/>
                <w:szCs w:val="21"/>
                <w:highlight w:val="none"/>
              </w:rPr>
              <w:t>湖是新疆海拔最高、面积最大、风光秀丽</w:t>
            </w:r>
            <w:r>
              <w:rPr>
                <w:rFonts w:hint="eastAsia" w:ascii="微软雅黑" w:hAnsi="微软雅黑" w:eastAsia="微软雅黑" w:cs="微软雅黑"/>
                <w:color w:val="auto"/>
                <w:spacing w:val="11"/>
                <w:sz w:val="21"/>
                <w:szCs w:val="21"/>
                <w:highlight w:val="none"/>
                <w:lang w:val="en-US" w:eastAsia="zh-CN"/>
              </w:rPr>
              <w:t xml:space="preserve"> </w:t>
            </w:r>
            <w:r>
              <w:rPr>
                <w:rFonts w:hint="eastAsia" w:ascii="微软雅黑" w:hAnsi="微软雅黑" w:eastAsia="微软雅黑" w:cs="微软雅黑"/>
                <w:color w:val="auto"/>
                <w:spacing w:val="11"/>
                <w:sz w:val="21"/>
                <w:szCs w:val="21"/>
                <w:highlight w:val="none"/>
              </w:rPr>
              <w:t>的高山湖泊，又是大西洋暖湿气流最后眷顾的地方，因此有</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pacing w:val="10"/>
                <w:sz w:val="21"/>
                <w:szCs w:val="21"/>
                <w:highlight w:val="none"/>
              </w:rPr>
              <w:t>“大西洋最后一滴眼泪”的说法。赛里木湖像一颗璀璨的蓝宝石高悬于西天山之间的断陷盆地中，湖中</w:t>
            </w:r>
            <w:r>
              <w:rPr>
                <w:rFonts w:hint="eastAsia" w:ascii="微软雅黑" w:hAnsi="微软雅黑" w:eastAsia="微软雅黑" w:cs="微软雅黑"/>
                <w:color w:val="auto"/>
                <w:spacing w:val="2"/>
                <w:sz w:val="21"/>
                <w:szCs w:val="21"/>
                <w:highlight w:val="none"/>
              </w:rPr>
              <w:t>群</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pacing w:val="18"/>
                <w:sz w:val="21"/>
                <w:szCs w:val="21"/>
                <w:highlight w:val="none"/>
              </w:rPr>
              <w:t>山</w:t>
            </w:r>
            <w:r>
              <w:rPr>
                <w:rFonts w:hint="eastAsia" w:ascii="微软雅黑" w:hAnsi="微软雅黑" w:eastAsia="微软雅黑" w:cs="微软雅黑"/>
                <w:color w:val="auto"/>
                <w:spacing w:val="11"/>
                <w:sz w:val="21"/>
                <w:szCs w:val="21"/>
                <w:highlight w:val="none"/>
              </w:rPr>
              <w:t>环</w:t>
            </w:r>
            <w:r>
              <w:rPr>
                <w:rFonts w:hint="eastAsia" w:ascii="微软雅黑" w:hAnsi="微软雅黑" w:eastAsia="微软雅黑" w:cs="微软雅黑"/>
                <w:color w:val="auto"/>
                <w:spacing w:val="9"/>
                <w:sz w:val="21"/>
                <w:szCs w:val="21"/>
                <w:highlight w:val="none"/>
              </w:rPr>
              <w:t>绕、天水相映，使人们充分体验回归自然的浪漫情怀</w:t>
            </w:r>
            <w:r>
              <w:rPr>
                <w:rFonts w:hint="eastAsia" w:ascii="微软雅黑" w:hAnsi="微软雅黑" w:eastAsia="微软雅黑" w:cs="微软雅黑"/>
                <w:color w:val="auto"/>
                <w:spacing w:val="9"/>
                <w:sz w:val="21"/>
                <w:szCs w:val="21"/>
                <w:highlight w:val="none"/>
                <w:lang w:eastAsia="zh-CN"/>
              </w:rPr>
              <w:t>。</w:t>
            </w:r>
            <w:r>
              <w:rPr>
                <w:rFonts w:hint="eastAsia" w:ascii="微软雅黑" w:hAnsi="微软雅黑" w:eastAsia="微软雅黑" w:cs="微软雅黑"/>
                <w:color w:val="auto"/>
                <w:spacing w:val="11"/>
                <w:sz w:val="21"/>
                <w:szCs w:val="21"/>
                <w:highlight w:val="none"/>
              </w:rPr>
              <w:t>乘车赴</w:t>
            </w:r>
            <w:r>
              <w:rPr>
                <w:rFonts w:hint="eastAsia" w:ascii="微软雅黑" w:hAnsi="微软雅黑" w:eastAsia="微软雅黑" w:cs="微软雅黑"/>
                <w:b/>
                <w:bCs/>
                <w:color w:val="FF0000"/>
                <w:sz w:val="21"/>
                <w:szCs w:val="21"/>
                <w:highlight w:val="none"/>
              </w:rPr>
              <w:t>【霍尔果斯口岸】</w:t>
            </w:r>
            <w:r>
              <w:rPr>
                <w:rFonts w:hint="eastAsia" w:ascii="微软雅黑" w:hAnsi="微软雅黑" w:eastAsia="微软雅黑" w:cs="微软雅黑"/>
                <w:color w:val="auto"/>
                <w:sz w:val="21"/>
                <w:szCs w:val="21"/>
                <w:highlight w:val="none"/>
              </w:rPr>
              <w:t>，与哈萨克斯坦隔霍尔果斯河相望，霍尔果斯口岸是中国西部历史上最长、综合运量最大、自然环境最好、功能最为齐全的国家一类陆路公路口岸。霍尔果斯口岸是新疆与中亚各国通商的重要口岸。参观</w:t>
            </w:r>
            <w:r>
              <w:rPr>
                <w:rFonts w:hint="eastAsia" w:ascii="微软雅黑" w:hAnsi="微软雅黑" w:eastAsia="微软雅黑" w:cs="微软雅黑"/>
                <w:b/>
                <w:bCs/>
                <w:color w:val="FF0000"/>
                <w:sz w:val="21"/>
                <w:szCs w:val="21"/>
                <w:highlight w:val="none"/>
              </w:rPr>
              <w:t>【国门】</w:t>
            </w:r>
            <w:r>
              <w:rPr>
                <w:rFonts w:hint="eastAsia" w:ascii="微软雅黑" w:hAnsi="微软雅黑" w:eastAsia="微软雅黑" w:cs="微软雅黑"/>
                <w:color w:val="auto"/>
                <w:sz w:val="21"/>
                <w:szCs w:val="21"/>
                <w:highlight w:val="none"/>
              </w:rPr>
              <w:t>（游览时间约45分钟），这里隋唐时就是古丝路北道上的重要驿站，《中俄伊犁条约》使之成为中俄间的通商口岸，观两国界碑及通商贸易中心。途观新疆伊犁</w:t>
            </w:r>
            <w:r>
              <w:rPr>
                <w:rFonts w:hint="eastAsia" w:ascii="微软雅黑" w:hAnsi="微软雅黑" w:eastAsia="微软雅黑" w:cs="微软雅黑"/>
                <w:b/>
                <w:bCs/>
                <w:color w:val="auto"/>
                <w:sz w:val="21"/>
                <w:szCs w:val="21"/>
                <w:highlight w:val="none"/>
              </w:rPr>
              <w:t>【果子沟大桥】</w:t>
            </w:r>
            <w:r>
              <w:rPr>
                <w:rFonts w:hint="eastAsia" w:ascii="微软雅黑" w:hAnsi="微软雅黑" w:eastAsia="微软雅黑" w:cs="微软雅黑"/>
                <w:color w:val="auto"/>
                <w:sz w:val="21"/>
                <w:szCs w:val="21"/>
                <w:highlight w:val="none"/>
              </w:rPr>
              <w:t>，如‘一桥飞架’穿越蓝天、白云、穿越崇山峻岭和大峡谷，为伊犁再添一道旅游观光的美丽风景。</w:t>
            </w:r>
            <w:r>
              <w:rPr>
                <w:rFonts w:hint="eastAsia" w:ascii="微软雅黑" w:hAnsi="微软雅黑" w:eastAsia="微软雅黑" w:cs="微软雅黑"/>
                <w:color w:val="auto"/>
                <w:spacing w:val="6"/>
                <w:sz w:val="21"/>
                <w:szCs w:val="21"/>
                <w:highlight w:val="none"/>
              </w:rPr>
              <w:t>参</w:t>
            </w:r>
            <w:r>
              <w:rPr>
                <w:rFonts w:hint="eastAsia" w:ascii="微软雅黑" w:hAnsi="微软雅黑" w:eastAsia="微软雅黑" w:cs="微软雅黑"/>
                <w:color w:val="auto"/>
                <w:spacing w:val="5"/>
                <w:sz w:val="21"/>
                <w:szCs w:val="21"/>
                <w:highlight w:val="none"/>
              </w:rPr>
              <w:t xml:space="preserve">观国家 </w:t>
            </w:r>
            <w:r>
              <w:rPr>
                <w:rFonts w:hint="eastAsia" w:ascii="微软雅黑" w:hAnsi="微软雅黑" w:eastAsia="微软雅黑" w:cs="微软雅黑"/>
                <w:color w:val="auto"/>
                <w:sz w:val="21"/>
                <w:szCs w:val="21"/>
                <w:highlight w:val="none"/>
              </w:rPr>
              <w:t>AAAA</w:t>
            </w:r>
            <w:r>
              <w:rPr>
                <w:rFonts w:hint="eastAsia" w:ascii="微软雅黑" w:hAnsi="微软雅黑" w:eastAsia="微软雅黑" w:cs="微软雅黑"/>
                <w:color w:val="auto"/>
                <w:spacing w:val="5"/>
                <w:sz w:val="21"/>
                <w:szCs w:val="21"/>
                <w:highlight w:val="none"/>
              </w:rPr>
              <w:t xml:space="preserve"> 级风景区</w:t>
            </w:r>
            <w:r>
              <w:rPr>
                <w:rFonts w:hint="eastAsia" w:ascii="微软雅黑" w:hAnsi="微软雅黑" w:eastAsia="微软雅黑" w:cs="微软雅黑"/>
                <w:b/>
                <w:bCs/>
                <w:color w:val="FF0000"/>
                <w:spacing w:val="5"/>
                <w:sz w:val="21"/>
                <w:szCs w:val="21"/>
                <w:highlight w:val="none"/>
              </w:rPr>
              <w:t>【薰衣草观光园】</w:t>
            </w:r>
            <w:r>
              <w:rPr>
                <w:rFonts w:hint="eastAsia" w:ascii="微软雅黑" w:hAnsi="微软雅黑" w:eastAsia="微软雅黑" w:cs="微软雅黑"/>
                <w:color w:val="auto"/>
                <w:spacing w:val="5"/>
                <w:sz w:val="21"/>
                <w:szCs w:val="21"/>
                <w:highlight w:val="none"/>
              </w:rPr>
              <w:t>：伊犁素有“中国薰衣草之乡”美誉，其与法国普罗</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pacing w:val="16"/>
                <w:sz w:val="21"/>
                <w:szCs w:val="21"/>
                <w:highlight w:val="none"/>
              </w:rPr>
              <w:t>旺斯</w:t>
            </w:r>
            <w:r>
              <w:rPr>
                <w:rFonts w:hint="eastAsia" w:ascii="微软雅黑" w:hAnsi="微软雅黑" w:eastAsia="微软雅黑" w:cs="微软雅黑"/>
                <w:color w:val="auto"/>
                <w:spacing w:val="11"/>
                <w:sz w:val="21"/>
                <w:szCs w:val="21"/>
                <w:highlight w:val="none"/>
              </w:rPr>
              <w:t>和</w:t>
            </w:r>
            <w:r>
              <w:rPr>
                <w:rFonts w:hint="eastAsia" w:ascii="微软雅黑" w:hAnsi="微软雅黑" w:eastAsia="微软雅黑" w:cs="微软雅黑"/>
                <w:color w:val="auto"/>
                <w:spacing w:val="8"/>
                <w:sz w:val="21"/>
                <w:szCs w:val="21"/>
                <w:highlight w:val="none"/>
              </w:rPr>
              <w:t>日本北海道富良野处于同一纬度，是世界三大薰衣草种植基地之一。  由薰衣草文化博物馆、薰衣草</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pacing w:val="22"/>
                <w:sz w:val="21"/>
                <w:szCs w:val="21"/>
                <w:highlight w:val="none"/>
              </w:rPr>
              <w:t>种</w:t>
            </w:r>
            <w:r>
              <w:rPr>
                <w:rFonts w:hint="eastAsia" w:ascii="微软雅黑" w:hAnsi="微软雅黑" w:eastAsia="微软雅黑" w:cs="微软雅黑"/>
                <w:color w:val="auto"/>
                <w:spacing w:val="15"/>
                <w:sz w:val="21"/>
                <w:szCs w:val="21"/>
                <w:highlight w:val="none"/>
              </w:rPr>
              <w:t>植</w:t>
            </w:r>
            <w:r>
              <w:rPr>
                <w:rFonts w:hint="eastAsia" w:ascii="微软雅黑" w:hAnsi="微软雅黑" w:eastAsia="微软雅黑" w:cs="微软雅黑"/>
                <w:color w:val="auto"/>
                <w:spacing w:val="11"/>
                <w:sz w:val="21"/>
                <w:szCs w:val="21"/>
                <w:highlight w:val="none"/>
              </w:rPr>
              <w:t>及加工三部分组成，是国内唯一一家主题薰衣草博物馆，也是一座香料植物博物馆，还是中国首家全</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pacing w:val="18"/>
                <w:sz w:val="21"/>
                <w:szCs w:val="21"/>
                <w:highlight w:val="none"/>
              </w:rPr>
              <w:t>景</w:t>
            </w:r>
            <w:r>
              <w:rPr>
                <w:rFonts w:hint="eastAsia" w:ascii="微软雅黑" w:hAnsi="微软雅黑" w:eastAsia="微软雅黑" w:cs="微软雅黑"/>
                <w:color w:val="auto"/>
                <w:spacing w:val="17"/>
                <w:sz w:val="21"/>
                <w:szCs w:val="21"/>
                <w:highlight w:val="none"/>
              </w:rPr>
              <w:t>展</w:t>
            </w:r>
            <w:r>
              <w:rPr>
                <w:rFonts w:hint="eastAsia" w:ascii="微软雅黑" w:hAnsi="微软雅黑" w:eastAsia="微软雅黑" w:cs="微软雅黑"/>
                <w:color w:val="auto"/>
                <w:spacing w:val="9"/>
                <w:sz w:val="21"/>
                <w:szCs w:val="21"/>
                <w:highlight w:val="none"/>
              </w:rPr>
              <w:t>现薰衣草产业文化的主题博览园，是新疆首家薰衣草婚纱拍摄基地。</w:t>
            </w:r>
            <w:r>
              <w:rPr>
                <w:rFonts w:hint="eastAsia" w:ascii="微软雅黑" w:hAnsi="微软雅黑" w:eastAsia="微软雅黑" w:cs="微软雅黑"/>
                <w:color w:val="auto"/>
                <w:sz w:val="21"/>
                <w:szCs w:val="21"/>
                <w:highlight w:val="none"/>
                <w:lang w:val="en-US" w:eastAsia="zh-CN"/>
              </w:rPr>
              <w:t>返回伊宁，入住酒店。</w:t>
            </w:r>
          </w:p>
          <w:p w14:paraId="6A48CDB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b w:val="0"/>
                <w:bCs w:val="0"/>
                <w:color w:val="auto"/>
                <w:sz w:val="21"/>
                <w:szCs w:val="21"/>
                <w:highlight w:val="none"/>
                <w:lang w:val="en-US" w:eastAsia="zh-CN"/>
              </w:rPr>
              <w:t>注：薰衣草花期过后取消【薰衣草观光园】，无费用退还。</w:t>
            </w:r>
          </w:p>
        </w:tc>
        <w:tc>
          <w:tcPr>
            <w:tcW w:w="425" w:type="dxa"/>
            <w:shd w:val="clear" w:color="auto" w:fill="auto"/>
            <w:vAlign w:val="center"/>
          </w:tcPr>
          <w:p w14:paraId="7F4F8FE8">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中晚</w:t>
            </w:r>
          </w:p>
        </w:tc>
        <w:tc>
          <w:tcPr>
            <w:tcW w:w="643" w:type="dxa"/>
            <w:shd w:val="clear" w:color="auto" w:fill="auto"/>
            <w:vAlign w:val="center"/>
          </w:tcPr>
          <w:p w14:paraId="2139743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伊宁</w:t>
            </w:r>
          </w:p>
        </w:tc>
      </w:tr>
      <w:tr w14:paraId="366F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 w:type="dxa"/>
            <w:shd w:val="clear" w:color="auto" w:fill="auto"/>
            <w:vAlign w:val="center"/>
          </w:tcPr>
          <w:p w14:paraId="34536F5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kern w:val="2"/>
                <w:sz w:val="21"/>
                <w:szCs w:val="21"/>
                <w:highlight w:val="none"/>
                <w:vertAlign w:val="baseline"/>
                <w:lang w:val="en-US" w:eastAsia="zh-CN" w:bidi="ar-SA"/>
              </w:rPr>
              <w:t>D10</w:t>
            </w:r>
          </w:p>
        </w:tc>
        <w:tc>
          <w:tcPr>
            <w:tcW w:w="8950" w:type="dxa"/>
            <w:shd w:val="clear" w:color="auto" w:fill="auto"/>
            <w:vAlign w:val="top"/>
          </w:tcPr>
          <w:p w14:paraId="7087A01E">
            <w:pPr>
              <w:keepNext w:val="0"/>
              <w:keepLines w:val="0"/>
              <w:pageBreakBefore w:val="0"/>
              <w:widowControl w:val="0"/>
              <w:kinsoku/>
              <w:wordWrap/>
              <w:overflowPunct/>
              <w:topLinePunct w:val="0"/>
              <w:autoSpaceDE/>
              <w:autoSpaceDN/>
              <w:bidi w:val="0"/>
              <w:adjustRightInd/>
              <w:snapToGrid/>
              <w:spacing w:line="360" w:lineRule="exact"/>
              <w:ind w:right="108" w:rightChars="0" w:firstLine="448" w:firstLineChars="200"/>
              <w:jc w:val="both"/>
              <w:textAlignment w:val="auto"/>
              <w:rPr>
                <w:rFonts w:hint="eastAsia" w:ascii="微软雅黑" w:hAnsi="微软雅黑" w:eastAsia="微软雅黑" w:cs="微软雅黑"/>
                <w:spacing w:val="5"/>
                <w:sz w:val="21"/>
                <w:szCs w:val="21"/>
                <w:highlight w:val="none"/>
                <w:lang w:val="en-US" w:eastAsia="zh-CN"/>
              </w:rPr>
            </w:pPr>
            <w:r>
              <w:rPr>
                <w:rFonts w:hint="eastAsia" w:ascii="微软雅黑" w:hAnsi="微软雅黑" w:eastAsia="微软雅黑" w:cs="微软雅黑"/>
                <w:spacing w:val="7"/>
                <w:sz w:val="21"/>
                <w:szCs w:val="21"/>
                <w:highlight w:val="none"/>
                <w:lang w:val="en-US" w:eastAsia="zh-CN"/>
              </w:rPr>
              <w:t>早餐后赴</w:t>
            </w:r>
            <w:r>
              <w:rPr>
                <w:rFonts w:hint="eastAsia" w:ascii="微软雅黑" w:hAnsi="微软雅黑" w:eastAsia="微软雅黑" w:cs="微软雅黑"/>
                <w:spacing w:val="7"/>
                <w:sz w:val="21"/>
                <w:szCs w:val="21"/>
                <w:highlight w:val="none"/>
              </w:rPr>
              <w:t>国家 5</w:t>
            </w:r>
            <w:r>
              <w:rPr>
                <w:rFonts w:hint="eastAsia" w:ascii="微软雅黑" w:hAnsi="微软雅黑" w:eastAsia="微软雅黑" w:cs="微软雅黑"/>
                <w:sz w:val="21"/>
                <w:szCs w:val="21"/>
                <w:highlight w:val="none"/>
              </w:rPr>
              <w:t>A</w:t>
            </w:r>
            <w:r>
              <w:rPr>
                <w:rFonts w:hint="eastAsia" w:ascii="微软雅黑" w:hAnsi="微软雅黑" w:eastAsia="微软雅黑" w:cs="微软雅黑"/>
                <w:spacing w:val="7"/>
                <w:sz w:val="21"/>
                <w:szCs w:val="21"/>
                <w:highlight w:val="none"/>
              </w:rPr>
              <w:t xml:space="preserve"> 级景区天山绿岛</w:t>
            </w:r>
            <w:r>
              <w:rPr>
                <w:rFonts w:hint="eastAsia" w:ascii="微软雅黑" w:hAnsi="微软雅黑" w:eastAsia="微软雅黑" w:cs="微软雅黑"/>
                <w:b/>
                <w:bCs/>
                <w:color w:val="FF0000"/>
                <w:spacing w:val="7"/>
                <w:sz w:val="21"/>
                <w:szCs w:val="21"/>
                <w:highlight w:val="none"/>
              </w:rPr>
              <w:t>【那拉提大草原】</w:t>
            </w:r>
            <w:r>
              <w:rPr>
                <w:rFonts w:hint="eastAsia" w:ascii="微软雅黑" w:hAnsi="微软雅黑" w:eastAsia="微软雅黑" w:cs="微软雅黑"/>
                <w:spacing w:val="7"/>
                <w:sz w:val="21"/>
                <w:szCs w:val="21"/>
                <w:highlight w:val="none"/>
              </w:rPr>
              <w:t>，那拉提草原是世界四大草原之一的亚高山</w:t>
            </w:r>
            <w:r>
              <w:rPr>
                <w:rFonts w:hint="eastAsia" w:ascii="微软雅黑" w:hAnsi="微软雅黑" w:eastAsia="微软雅黑" w:cs="微软雅黑"/>
                <w:spacing w:val="6"/>
                <w:sz w:val="21"/>
                <w:szCs w:val="21"/>
                <w:highlight w:val="none"/>
              </w:rPr>
              <w:t>草</w:t>
            </w:r>
            <w:r>
              <w:rPr>
                <w:rFonts w:hint="eastAsia" w:ascii="微软雅黑" w:hAnsi="微软雅黑" w:eastAsia="微软雅黑" w:cs="微软雅黑"/>
                <w:sz w:val="21"/>
                <w:szCs w:val="21"/>
                <w:highlight w:val="none"/>
              </w:rPr>
              <w:t xml:space="preserve"> </w:t>
            </w:r>
            <w:r>
              <w:rPr>
                <w:rFonts w:hint="eastAsia" w:ascii="微软雅黑" w:hAnsi="微软雅黑" w:eastAsia="微软雅黑" w:cs="微软雅黑"/>
                <w:spacing w:val="16"/>
                <w:sz w:val="21"/>
                <w:szCs w:val="21"/>
                <w:highlight w:val="none"/>
              </w:rPr>
              <w:t>甸植</w:t>
            </w:r>
            <w:r>
              <w:rPr>
                <w:rFonts w:hint="eastAsia" w:ascii="微软雅黑" w:hAnsi="微软雅黑" w:eastAsia="微软雅黑" w:cs="微软雅黑"/>
                <w:spacing w:val="11"/>
                <w:sz w:val="21"/>
                <w:szCs w:val="21"/>
                <w:highlight w:val="none"/>
              </w:rPr>
              <w:t>物</w:t>
            </w:r>
            <w:r>
              <w:rPr>
                <w:rFonts w:hint="eastAsia" w:ascii="微软雅黑" w:hAnsi="微软雅黑" w:eastAsia="微软雅黑" w:cs="微软雅黑"/>
                <w:spacing w:val="8"/>
                <w:sz w:val="21"/>
                <w:szCs w:val="21"/>
                <w:highlight w:val="none"/>
              </w:rPr>
              <w:t>区，自古以来就是著名的牧场。优美的草原风光与当地哈萨克民俗风情结合在一起，成为新疆著名</w:t>
            </w:r>
            <w:r>
              <w:rPr>
                <w:rFonts w:hint="eastAsia" w:ascii="微软雅黑" w:hAnsi="微软雅黑" w:eastAsia="微软雅黑" w:cs="微软雅黑"/>
                <w:spacing w:val="16"/>
                <w:sz w:val="21"/>
                <w:szCs w:val="21"/>
                <w:highlight w:val="none"/>
              </w:rPr>
              <w:t>的旅</w:t>
            </w:r>
            <w:r>
              <w:rPr>
                <w:rFonts w:hint="eastAsia" w:ascii="微软雅黑" w:hAnsi="微软雅黑" w:eastAsia="微软雅黑" w:cs="微软雅黑"/>
                <w:spacing w:val="11"/>
                <w:sz w:val="21"/>
                <w:szCs w:val="21"/>
                <w:highlight w:val="none"/>
              </w:rPr>
              <w:t>游</w:t>
            </w:r>
            <w:r>
              <w:rPr>
                <w:rFonts w:hint="eastAsia" w:ascii="微软雅黑" w:hAnsi="微软雅黑" w:eastAsia="微软雅黑" w:cs="微软雅黑"/>
                <w:spacing w:val="8"/>
                <w:sz w:val="21"/>
                <w:szCs w:val="21"/>
                <w:highlight w:val="none"/>
              </w:rPr>
              <w:t>观光度假区。雪山草原、苍松翠柏，河杨点缀在草原上，层次分明，体验着浓郁的民俗风情体验大</w:t>
            </w:r>
            <w:r>
              <w:rPr>
                <w:rFonts w:hint="eastAsia" w:ascii="微软雅黑" w:hAnsi="微软雅黑" w:eastAsia="微软雅黑" w:cs="微软雅黑"/>
                <w:spacing w:val="7"/>
                <w:sz w:val="21"/>
                <w:szCs w:val="21"/>
                <w:highlight w:val="none"/>
              </w:rPr>
              <w:t>自然清新气息。可自行骑伊犁马驰骋草原，感受牧民草原生活，深入了解“哈萨克人口最多的草原”文</w:t>
            </w:r>
            <w:r>
              <w:rPr>
                <w:rFonts w:hint="eastAsia" w:ascii="微软雅黑" w:hAnsi="微软雅黑" w:eastAsia="微软雅黑" w:cs="微软雅黑"/>
                <w:spacing w:val="6"/>
                <w:sz w:val="21"/>
                <w:szCs w:val="21"/>
                <w:highlight w:val="none"/>
              </w:rPr>
              <w:t>化</w:t>
            </w:r>
            <w:r>
              <w:rPr>
                <w:rFonts w:hint="eastAsia" w:ascii="微软雅黑" w:hAnsi="微软雅黑" w:eastAsia="微软雅黑" w:cs="微软雅黑"/>
                <w:spacing w:val="5"/>
                <w:sz w:val="21"/>
                <w:szCs w:val="21"/>
                <w:highlight w:val="none"/>
              </w:rPr>
              <w:t>底蕴。</w:t>
            </w:r>
            <w:r>
              <w:rPr>
                <w:rFonts w:hint="eastAsia" w:ascii="微软雅黑" w:hAnsi="微软雅黑" w:eastAsia="微软雅黑" w:cs="微软雅黑"/>
                <w:spacing w:val="5"/>
                <w:sz w:val="21"/>
                <w:szCs w:val="21"/>
                <w:highlight w:val="none"/>
                <w:lang w:val="en-US" w:eastAsia="zh-CN"/>
              </w:rPr>
              <w:t>晚乘专列赴库尔勒。</w:t>
            </w:r>
          </w:p>
          <w:p w14:paraId="5DD9831A">
            <w:pPr>
              <w:keepNext w:val="0"/>
              <w:keepLines w:val="0"/>
              <w:pageBreakBefore w:val="0"/>
              <w:widowControl w:val="0"/>
              <w:kinsoku/>
              <w:wordWrap/>
              <w:overflowPunct/>
              <w:topLinePunct w:val="0"/>
              <w:autoSpaceDE/>
              <w:autoSpaceDN/>
              <w:bidi w:val="0"/>
              <w:adjustRightInd/>
              <w:snapToGrid/>
              <w:spacing w:line="360" w:lineRule="exact"/>
              <w:ind w:right="108" w:rightChars="0" w:firstLine="440" w:firstLineChars="200"/>
              <w:jc w:val="both"/>
              <w:textAlignment w:val="auto"/>
              <w:rPr>
                <w:rFonts w:hint="eastAsia" w:ascii="微软雅黑" w:hAnsi="微软雅黑" w:eastAsia="微软雅黑" w:cs="微软雅黑"/>
                <w:spacing w:val="5"/>
                <w:sz w:val="21"/>
                <w:szCs w:val="21"/>
                <w:highlight w:val="none"/>
                <w:lang w:val="en-US" w:eastAsia="zh-CN"/>
              </w:rPr>
            </w:pPr>
          </w:p>
          <w:p w14:paraId="71395F82">
            <w:pPr>
              <w:keepNext w:val="0"/>
              <w:keepLines w:val="0"/>
              <w:pageBreakBefore w:val="0"/>
              <w:widowControl w:val="0"/>
              <w:kinsoku/>
              <w:wordWrap/>
              <w:overflowPunct/>
              <w:topLinePunct w:val="0"/>
              <w:autoSpaceDE/>
              <w:autoSpaceDN/>
              <w:bidi w:val="0"/>
              <w:adjustRightInd/>
              <w:snapToGrid/>
              <w:spacing w:line="360" w:lineRule="exact"/>
              <w:ind w:right="108" w:rightChars="0"/>
              <w:jc w:val="both"/>
              <w:textAlignment w:val="auto"/>
              <w:rPr>
                <w:rFonts w:hint="eastAsia" w:ascii="微软雅黑" w:hAnsi="微软雅黑" w:eastAsia="微软雅黑" w:cs="微软雅黑"/>
                <w:b/>
                <w:bCs/>
                <w:spacing w:val="5"/>
                <w:sz w:val="21"/>
                <w:szCs w:val="21"/>
                <w:highlight w:val="yellow"/>
                <w:lang w:val="en-US" w:eastAsia="zh-CN"/>
              </w:rPr>
            </w:pPr>
            <w:r>
              <w:rPr>
                <w:rFonts w:hint="eastAsia" w:ascii="微软雅黑" w:hAnsi="微软雅黑" w:eastAsia="微软雅黑" w:cs="微软雅黑"/>
                <w:b/>
                <w:bCs/>
                <w:spacing w:val="5"/>
                <w:sz w:val="21"/>
                <w:szCs w:val="21"/>
                <w:highlight w:val="yellow"/>
                <w:lang w:val="en-US" w:eastAsia="zh-CN"/>
              </w:rPr>
              <w:t>注：如独库公路已开放，本日可选择自费穿越独库公路北段：</w:t>
            </w:r>
          </w:p>
          <w:p w14:paraId="2E75D09C">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微软雅黑" w:hAnsi="微软雅黑" w:eastAsia="微软雅黑" w:cs="微软雅黑"/>
                <w:spacing w:val="5"/>
                <w:sz w:val="21"/>
                <w:szCs w:val="21"/>
                <w:highlight w:val="none"/>
                <w:lang w:val="en-US" w:eastAsia="zh-CN"/>
              </w:rPr>
            </w:pPr>
            <w:r>
              <w:rPr>
                <w:rFonts w:hint="eastAsia" w:ascii="微软雅黑" w:hAnsi="微软雅黑" w:eastAsia="微软雅黑" w:cs="微软雅黑"/>
                <w:b/>
                <w:bCs/>
                <w:color w:val="0000FF"/>
                <w:highlight w:val="none"/>
                <w:lang w:val="en-US" w:eastAsia="zh-CN"/>
              </w:rPr>
              <w:t>独库北段（那拉提-奎屯段，500元/人自理，含那拉提-奎屯单程穿越7座商务车车费，视专列时间调整穿越方向，如产生住宿等其它费用自理）：D10那拉提换乘7座商务车穿越独库北段至奎屯上专列。</w:t>
            </w:r>
          </w:p>
        </w:tc>
        <w:tc>
          <w:tcPr>
            <w:tcW w:w="425" w:type="dxa"/>
            <w:shd w:val="clear" w:color="auto" w:fill="auto"/>
            <w:vAlign w:val="center"/>
          </w:tcPr>
          <w:p w14:paraId="3768176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早中</w:t>
            </w:r>
          </w:p>
        </w:tc>
        <w:tc>
          <w:tcPr>
            <w:tcW w:w="643" w:type="dxa"/>
            <w:shd w:val="clear" w:color="auto" w:fill="auto"/>
            <w:vAlign w:val="center"/>
          </w:tcPr>
          <w:p w14:paraId="48D2381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专列</w:t>
            </w:r>
          </w:p>
        </w:tc>
      </w:tr>
      <w:tr w14:paraId="4940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70F5C55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D11</w:t>
            </w:r>
          </w:p>
        </w:tc>
        <w:tc>
          <w:tcPr>
            <w:tcW w:w="8950" w:type="dxa"/>
            <w:shd w:val="clear" w:color="auto" w:fill="auto"/>
            <w:vAlign w:val="top"/>
          </w:tcPr>
          <w:p w14:paraId="773B96D3">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微软雅黑" w:hAnsi="微软雅黑" w:eastAsia="微软雅黑" w:cs="微软雅黑"/>
                <w:spacing w:val="7"/>
                <w:sz w:val="21"/>
                <w:szCs w:val="21"/>
                <w:highlight w:val="none"/>
                <w:lang w:val="en-US" w:eastAsia="zh-CN"/>
              </w:rPr>
            </w:pPr>
            <w:r>
              <w:rPr>
                <w:rFonts w:hint="eastAsia" w:ascii="微软雅黑" w:hAnsi="微软雅黑" w:eastAsia="微软雅黑" w:cs="微软雅黑"/>
                <w:sz w:val="21"/>
                <w:szCs w:val="21"/>
                <w:highlight w:val="none"/>
                <w:lang w:eastAsia="zh-CN"/>
              </w:rPr>
              <w:t>抵达库尔勒</w:t>
            </w:r>
            <w:r>
              <w:rPr>
                <w:rFonts w:hint="eastAsia" w:ascii="微软雅黑" w:hAnsi="微软雅黑" w:eastAsia="微软雅黑" w:cs="微软雅黑"/>
                <w:sz w:val="21"/>
                <w:szCs w:val="21"/>
                <w:highlight w:val="none"/>
              </w:rPr>
              <w:t>，乘车前往</w:t>
            </w:r>
            <w:r>
              <w:rPr>
                <w:rStyle w:val="9"/>
                <w:rFonts w:hint="eastAsia" w:ascii="微软雅黑" w:hAnsi="微软雅黑" w:eastAsia="微软雅黑" w:cs="微软雅黑"/>
                <w:color w:val="FF2400"/>
                <w:sz w:val="21"/>
                <w:szCs w:val="21"/>
                <w:highlight w:val="none"/>
              </w:rPr>
              <w:t>【罗布人村寨+区间车】</w:t>
            </w:r>
            <w:r>
              <w:rPr>
                <w:rFonts w:hint="eastAsia" w:ascii="微软雅黑" w:hAnsi="微软雅黑" w:eastAsia="微软雅黑" w:cs="微软雅黑"/>
                <w:sz w:val="21"/>
                <w:szCs w:val="21"/>
                <w:highlight w:val="none"/>
              </w:rPr>
              <w:t>（车程约120公里，2.5小时，游览时间不少于120分钟）， 探访这个在塔里木河沿岸以捕鱼为生的古老民族。罗布人村寨位于尉犁县城西南35公里处，村寨方圆72平方公里，属琼库勒牧场，是一处罗布人居住的世外桃源，寨区涵盖塔克拉玛干沙漠、游移湖泊、塔里木河、原始胡杨林、草原和罗布人。沙漠、内陆河、绿色走廊和丝绸之路在这里交汇，形成了黄金品质的天然景观。罗布人是新疆较为古老的民族之一，特闷生活在塔里木河盘的小海子旁，“不种五谷，不牧牲畜，唯以小舟捕鱼为食”。我们往里继续深入，可以看见大片大片的塔里木河畔的胡杨，然后就到达了浩淼无边的“中国首位的大沙漠”</w:t>
            </w:r>
            <w:r>
              <w:rPr>
                <w:rStyle w:val="9"/>
                <w:rFonts w:hint="eastAsia" w:ascii="微软雅黑" w:hAnsi="微软雅黑" w:eastAsia="微软雅黑" w:cs="微软雅黑"/>
                <w:color w:val="FF2400"/>
                <w:sz w:val="21"/>
                <w:szCs w:val="21"/>
                <w:highlight w:val="none"/>
              </w:rPr>
              <w:t>【塔克拉玛干沙漠】</w:t>
            </w:r>
            <w:r>
              <w:rPr>
                <w:rFonts w:hint="eastAsia" w:ascii="微软雅黑" w:hAnsi="微软雅黑" w:eastAsia="微软雅黑" w:cs="微软雅黑"/>
                <w:sz w:val="21"/>
                <w:szCs w:val="21"/>
                <w:highlight w:val="none"/>
              </w:rPr>
              <w:t>，这里可以骑骆驼（个人娱乐项目，费用自理</w:t>
            </w:r>
            <w:r>
              <w:rPr>
                <w:rFonts w:hint="eastAsia" w:ascii="微软雅黑" w:hAnsi="微软雅黑" w:eastAsia="微软雅黑" w:cs="微软雅黑"/>
                <w:sz w:val="21"/>
                <w:szCs w:val="21"/>
                <w:highlight w:val="none"/>
                <w:lang w:val="en-US" w:eastAsia="zh-CN"/>
              </w:rPr>
              <w:t>,不作为自费景点推荐</w:t>
            </w: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val="en-US" w:eastAsia="zh-CN"/>
              </w:rPr>
              <w:t>车赴</w:t>
            </w:r>
            <w:r>
              <w:rPr>
                <w:rFonts w:hint="eastAsia" w:ascii="微软雅黑" w:hAnsi="微软雅黑" w:eastAsia="微软雅黑" w:cs="微软雅黑"/>
                <w:b/>
                <w:bCs/>
                <w:color w:val="FF0000"/>
                <w:sz w:val="21"/>
                <w:szCs w:val="21"/>
                <w:highlight w:val="none"/>
                <w:lang w:val="en-US" w:eastAsia="zh-CN"/>
              </w:rPr>
              <w:t>【铁门关风景区】</w:t>
            </w:r>
            <w:r>
              <w:rPr>
                <w:rFonts w:hint="eastAsia" w:ascii="微软雅黑" w:hAnsi="微软雅黑" w:eastAsia="微软雅黑" w:cs="微软雅黑"/>
                <w:sz w:val="21"/>
                <w:szCs w:val="21"/>
                <w:highlight w:val="none"/>
                <w:lang w:val="en-US" w:eastAsia="zh-CN"/>
              </w:rPr>
              <w:t>，所在峡谷叫铁关谷，也称遮留谷，系孔雀河河道切割而成，长约15公里，一线中通，岸壁如刀劈斧凿，极为险固，位于库尔勒市北郊8公里处，扼孔雀河上游陡峭峡谷的出口，曾是南北疆交通的天险要冲，古代“丝绸之路”中道咽喉。晋代在这里设关，因其险固，故称"铁门关"，列为中国古代二十六名关之一，号称</w:t>
            </w:r>
            <w:r>
              <w:rPr>
                <w:rFonts w:hint="eastAsia" w:ascii="微软雅黑" w:hAnsi="微软雅黑" w:eastAsia="微软雅黑" w:cs="微软雅黑"/>
                <w:b/>
                <w:bCs/>
                <w:sz w:val="21"/>
                <w:szCs w:val="21"/>
                <w:highlight w:val="none"/>
                <w:lang w:val="en-US" w:eastAsia="zh-CN"/>
              </w:rPr>
              <w:t>“天下最后一关”</w:t>
            </w:r>
            <w:r>
              <w:rPr>
                <w:rFonts w:hint="eastAsia" w:ascii="微软雅黑" w:hAnsi="微软雅黑" w:eastAsia="微软雅黑" w:cs="微软雅黑"/>
                <w:sz w:val="21"/>
                <w:szCs w:val="21"/>
                <w:highlight w:val="none"/>
                <w:lang w:val="en-US" w:eastAsia="zh-CN"/>
              </w:rPr>
              <w:t>。晚乘专列赴喀什</w:t>
            </w:r>
          </w:p>
        </w:tc>
        <w:tc>
          <w:tcPr>
            <w:tcW w:w="425" w:type="dxa"/>
            <w:shd w:val="clear" w:color="auto" w:fill="auto"/>
            <w:vAlign w:val="center"/>
          </w:tcPr>
          <w:p w14:paraId="3E84EAA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sz w:val="21"/>
                <w:szCs w:val="21"/>
                <w:highlight w:val="none"/>
                <w:vertAlign w:val="baseline"/>
                <w:lang w:val="en-US" w:eastAsia="zh-CN"/>
              </w:rPr>
            </w:pPr>
            <w:r>
              <w:rPr>
                <w:rFonts w:hint="eastAsia" w:ascii="微软雅黑" w:hAnsi="微软雅黑" w:eastAsia="微软雅黑" w:cs="微软雅黑"/>
                <w:b/>
                <w:sz w:val="21"/>
                <w:szCs w:val="21"/>
                <w:highlight w:val="none"/>
                <w:lang w:val="en-US" w:eastAsia="zh-CN"/>
              </w:rPr>
              <w:t>中</w:t>
            </w:r>
          </w:p>
        </w:tc>
        <w:tc>
          <w:tcPr>
            <w:tcW w:w="643" w:type="dxa"/>
            <w:shd w:val="clear" w:color="auto" w:fill="auto"/>
            <w:vAlign w:val="center"/>
          </w:tcPr>
          <w:p w14:paraId="4FD4D85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sz w:val="21"/>
                <w:szCs w:val="21"/>
                <w:highlight w:val="none"/>
                <w:vertAlign w:val="baseline"/>
                <w:lang w:val="en-US" w:eastAsia="zh-CN"/>
              </w:rPr>
            </w:pPr>
            <w:r>
              <w:rPr>
                <w:rFonts w:hint="eastAsia" w:ascii="微软雅黑" w:hAnsi="微软雅黑" w:eastAsia="微软雅黑" w:cs="微软雅黑"/>
                <w:b/>
                <w:bCs/>
                <w:kern w:val="0"/>
                <w:sz w:val="21"/>
                <w:szCs w:val="21"/>
                <w:highlight w:val="none"/>
                <w:lang w:val="en-US" w:eastAsia="zh-CN"/>
              </w:rPr>
              <w:t>专列</w:t>
            </w:r>
          </w:p>
        </w:tc>
      </w:tr>
      <w:tr w14:paraId="42D5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5FAB26DA">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12</w:t>
            </w:r>
          </w:p>
        </w:tc>
        <w:tc>
          <w:tcPr>
            <w:tcW w:w="8950" w:type="dxa"/>
            <w:shd w:val="clear" w:color="auto" w:fill="auto"/>
            <w:vAlign w:val="top"/>
          </w:tcPr>
          <w:p w14:paraId="2AC198AE">
            <w:pPr>
              <w:pStyle w:val="2"/>
              <w:keepNext w:val="0"/>
              <w:keepLines w:val="0"/>
              <w:pageBreakBefore w:val="0"/>
              <w:kinsoku/>
              <w:wordWrap/>
              <w:overflowPunct/>
              <w:topLinePunct w:val="0"/>
              <w:autoSpaceDE/>
              <w:autoSpaceDN/>
              <w:bidi w:val="0"/>
              <w:adjustRightInd/>
              <w:snapToGrid/>
              <w:spacing w:line="360" w:lineRule="exact"/>
              <w:ind w:left="0" w:leftChars="0" w:firstLine="420" w:firstLineChars="200"/>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z w:val="21"/>
                <w:szCs w:val="21"/>
                <w:highlight w:val="none"/>
              </w:rPr>
              <w:t>抵达喀什，沿着中巴友谊公路前往世界屋脊的</w:t>
            </w:r>
            <w:r>
              <w:rPr>
                <w:rFonts w:hint="eastAsia" w:ascii="微软雅黑" w:hAnsi="微软雅黑" w:eastAsia="微软雅黑" w:cs="微软雅黑"/>
                <w:b/>
                <w:bCs/>
                <w:color w:val="FF0000"/>
                <w:sz w:val="21"/>
                <w:szCs w:val="21"/>
                <w:highlight w:val="none"/>
              </w:rPr>
              <w:t>帕米尔高原</w:t>
            </w:r>
            <w:r>
              <w:rPr>
                <w:rFonts w:hint="eastAsia" w:ascii="微软雅黑" w:hAnsi="微软雅黑" w:eastAsia="微软雅黑" w:cs="微软雅黑"/>
                <w:sz w:val="21"/>
                <w:szCs w:val="21"/>
                <w:highlight w:val="none"/>
              </w:rPr>
              <w:t>，沿途欣赏盖孜峡谷、盖孜驿站、流沙河、红山等著名景观，抵达蓝天、白云、雪山、沙湖与沙山形成的海拔3330米的原生态画卷</w:t>
            </w:r>
            <w:r>
              <w:rPr>
                <w:rFonts w:hint="eastAsia" w:ascii="微软雅黑" w:hAnsi="微软雅黑" w:eastAsia="微软雅黑" w:cs="微软雅黑"/>
                <w:b/>
                <w:color w:val="FF0000"/>
                <w:sz w:val="21"/>
                <w:szCs w:val="21"/>
                <w:highlight w:val="none"/>
              </w:rPr>
              <w:t>【白沙山】</w:t>
            </w:r>
            <w:r>
              <w:rPr>
                <w:rFonts w:hint="eastAsia" w:ascii="微软雅黑" w:hAnsi="微软雅黑" w:eastAsia="微软雅黑" w:cs="微软雅黑"/>
                <w:sz w:val="21"/>
                <w:szCs w:val="21"/>
                <w:highlight w:val="none"/>
              </w:rPr>
              <w:t>（车程约160公里3小时，游览不少于40分钟），后乘车赴帕米尔高原上的明珠—</w:t>
            </w:r>
            <w:r>
              <w:rPr>
                <w:rFonts w:hint="eastAsia" w:ascii="微软雅黑" w:hAnsi="微软雅黑" w:eastAsia="微软雅黑" w:cs="微软雅黑"/>
                <w:b/>
                <w:color w:val="FF0000"/>
                <w:sz w:val="21"/>
                <w:szCs w:val="21"/>
                <w:highlight w:val="none"/>
              </w:rPr>
              <w:t>【</w:t>
            </w:r>
            <w:r>
              <w:rPr>
                <w:rFonts w:hint="eastAsia" w:ascii="微软雅黑" w:hAnsi="微软雅黑" w:eastAsia="微软雅黑" w:cs="微软雅黑"/>
                <w:b/>
                <w:color w:val="FF0000"/>
                <w:sz w:val="21"/>
                <w:szCs w:val="21"/>
                <w:highlight w:val="none"/>
                <w:lang w:val="en-US" w:eastAsia="zh-CN"/>
              </w:rPr>
              <w:t>喀</w:t>
            </w:r>
            <w:r>
              <w:rPr>
                <w:rFonts w:hint="eastAsia" w:ascii="微软雅黑" w:hAnsi="微软雅黑" w:eastAsia="微软雅黑" w:cs="微软雅黑"/>
                <w:b/>
                <w:color w:val="FF0000"/>
                <w:sz w:val="21"/>
                <w:szCs w:val="21"/>
                <w:highlight w:val="none"/>
              </w:rPr>
              <w:t>拉库</w:t>
            </w:r>
            <w:r>
              <w:rPr>
                <w:rFonts w:hint="eastAsia" w:ascii="微软雅黑" w:hAnsi="微软雅黑" w:eastAsia="微软雅黑" w:cs="微软雅黑"/>
                <w:b/>
                <w:color w:val="FF0000"/>
                <w:sz w:val="21"/>
                <w:szCs w:val="21"/>
                <w:highlight w:val="none"/>
                <w:lang w:val="en-US" w:eastAsia="zh-CN"/>
              </w:rPr>
              <w:t>勒</w:t>
            </w:r>
            <w:r>
              <w:rPr>
                <w:rFonts w:hint="eastAsia" w:ascii="微软雅黑" w:hAnsi="微软雅黑" w:eastAsia="微软雅黑" w:cs="微软雅黑"/>
                <w:b/>
                <w:color w:val="FF0000"/>
                <w:sz w:val="21"/>
                <w:szCs w:val="21"/>
                <w:highlight w:val="none"/>
              </w:rPr>
              <w:t>湖】</w:t>
            </w:r>
            <w:r>
              <w:rPr>
                <w:rFonts w:hint="eastAsia" w:ascii="微软雅黑" w:hAnsi="微软雅黑" w:eastAsia="微软雅黑" w:cs="微软雅黑"/>
                <w:sz w:val="21"/>
                <w:szCs w:val="21"/>
                <w:highlight w:val="none"/>
              </w:rPr>
              <w:t>（车程约40公里1小时，游览时间不少于1小时），它位于冰山之父—慕士塔格山峰的山脚下，海拔三千六百米，水深三十多米，为高山湖泊。因湖水深邃幽黯，故名“卡拉库里”（柯尔克孜语意为黑湖）。湖的四周有冰峰雪岭环抱，特别是周围的公格尔九别峰和慕士塔格峰更为这个湖增添了神奇而美丽的色彩。使得古今多少游人为之倾倒，正是因为它的存在，塔里木河才有了滔滔流水，喀什噶尔绿洲才有了勃勃生机，</w:t>
            </w:r>
            <w:r>
              <w:rPr>
                <w:rFonts w:hint="eastAsia" w:ascii="微软雅黑" w:hAnsi="微软雅黑" w:eastAsia="微软雅黑" w:cs="微软雅黑"/>
                <w:sz w:val="21"/>
                <w:szCs w:val="21"/>
                <w:highlight w:val="none"/>
                <w:lang w:val="en-US" w:eastAsia="zh-CN"/>
              </w:rPr>
              <w:t>返回市区</w:t>
            </w:r>
            <w:r>
              <w:rPr>
                <w:rFonts w:hint="eastAsia" w:ascii="微软雅黑" w:hAnsi="微软雅黑" w:eastAsia="微软雅黑" w:cs="微软雅黑"/>
                <w:sz w:val="21"/>
                <w:szCs w:val="21"/>
                <w:highlight w:val="none"/>
              </w:rPr>
              <w:t>入住酒店休息；</w:t>
            </w:r>
          </w:p>
        </w:tc>
        <w:tc>
          <w:tcPr>
            <w:tcW w:w="425" w:type="dxa"/>
            <w:shd w:val="clear" w:color="auto" w:fill="auto"/>
            <w:vAlign w:val="center"/>
          </w:tcPr>
          <w:p w14:paraId="674C2D1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sz w:val="21"/>
                <w:szCs w:val="21"/>
                <w:highlight w:val="none"/>
              </w:rPr>
              <w:t>中</w:t>
            </w:r>
          </w:p>
        </w:tc>
        <w:tc>
          <w:tcPr>
            <w:tcW w:w="643" w:type="dxa"/>
            <w:shd w:val="clear" w:color="auto" w:fill="auto"/>
            <w:vAlign w:val="center"/>
          </w:tcPr>
          <w:p w14:paraId="669AFD9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0"/>
                <w:sz w:val="21"/>
                <w:szCs w:val="21"/>
                <w:highlight w:val="none"/>
                <w:lang w:val="en-US" w:eastAsia="zh-CN" w:bidi="ar-SA"/>
              </w:rPr>
            </w:pPr>
            <w:r>
              <w:rPr>
                <w:rFonts w:hint="eastAsia" w:ascii="微软雅黑" w:hAnsi="微软雅黑" w:eastAsia="微软雅黑" w:cs="微软雅黑"/>
                <w:b/>
                <w:sz w:val="21"/>
                <w:szCs w:val="21"/>
                <w:highlight w:val="none"/>
              </w:rPr>
              <w:t>喀什</w:t>
            </w:r>
          </w:p>
        </w:tc>
      </w:tr>
      <w:tr w14:paraId="7E23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5EAC79BD">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D1</w:t>
            </w:r>
            <w:r>
              <w:rPr>
                <w:rFonts w:hint="eastAsia" w:ascii="微软雅黑" w:hAnsi="微软雅黑" w:eastAsia="微软雅黑" w:cs="微软雅黑"/>
                <w:b/>
                <w:kern w:val="0"/>
                <w:sz w:val="21"/>
                <w:szCs w:val="21"/>
                <w:highlight w:val="none"/>
                <w:lang w:val="en-US" w:eastAsia="zh-CN"/>
              </w:rPr>
              <w:t>3</w:t>
            </w:r>
          </w:p>
        </w:tc>
        <w:tc>
          <w:tcPr>
            <w:tcW w:w="8950" w:type="dxa"/>
            <w:shd w:val="clear" w:color="auto" w:fill="auto"/>
            <w:vAlign w:val="top"/>
          </w:tcPr>
          <w:p w14:paraId="415279CF">
            <w:pPr>
              <w:pStyle w:val="2"/>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z w:val="21"/>
                <w:szCs w:val="21"/>
                <w:highlight w:val="none"/>
              </w:rPr>
              <w:t>早餐后游览喀什市内风光，中国最大的清真寺—</w:t>
            </w:r>
            <w:r>
              <w:rPr>
                <w:rFonts w:hint="eastAsia" w:ascii="微软雅黑" w:hAnsi="微软雅黑" w:eastAsia="微软雅黑" w:cs="微软雅黑"/>
                <w:b/>
                <w:color w:val="FF0000"/>
                <w:sz w:val="21"/>
                <w:szCs w:val="21"/>
                <w:highlight w:val="none"/>
              </w:rPr>
              <w:t>【艾提尕尔清真寺】</w:t>
            </w:r>
            <w:r>
              <w:rPr>
                <w:rFonts w:hint="eastAsia" w:ascii="微软雅黑" w:hAnsi="微软雅黑" w:eastAsia="微软雅黑" w:cs="微软雅黑"/>
                <w:sz w:val="21"/>
                <w:szCs w:val="21"/>
                <w:highlight w:val="none"/>
              </w:rPr>
              <w:t>（游览时间不少于</w:t>
            </w:r>
            <w:r>
              <w:rPr>
                <w:rFonts w:hint="eastAsia" w:ascii="微软雅黑" w:hAnsi="微软雅黑" w:eastAsia="微软雅黑" w:cs="微软雅黑"/>
                <w:sz w:val="21"/>
                <w:szCs w:val="21"/>
                <w:highlight w:val="none"/>
                <w:lang w:val="en-US" w:eastAsia="zh-CN"/>
              </w:rPr>
              <w:t>20</w:t>
            </w:r>
            <w:r>
              <w:rPr>
                <w:rFonts w:hint="eastAsia" w:ascii="微软雅黑" w:hAnsi="微软雅黑" w:eastAsia="微软雅黑" w:cs="微软雅黑"/>
                <w:sz w:val="21"/>
                <w:szCs w:val="21"/>
                <w:highlight w:val="none"/>
              </w:rPr>
              <w:t>分钟），以阿拉伯建筑特色与维吾尔建筑风格融于一体而建造的一座有着浓郁民族风格和宗教色彩的伊斯兰教古建筑群。后漫步游览中国唯一以伊斯兰文化为特色的迷宫式居民区—</w:t>
            </w:r>
            <w:r>
              <w:rPr>
                <w:rFonts w:hint="eastAsia" w:ascii="微软雅黑" w:hAnsi="微软雅黑" w:eastAsia="微软雅黑" w:cs="微软雅黑"/>
                <w:b/>
                <w:color w:val="FF0000"/>
                <w:sz w:val="21"/>
                <w:szCs w:val="21"/>
                <w:highlight w:val="none"/>
              </w:rPr>
              <w:t>【喀什老城】</w:t>
            </w:r>
            <w:r>
              <w:rPr>
                <w:rFonts w:hint="eastAsia" w:ascii="微软雅黑" w:hAnsi="微软雅黑" w:eastAsia="微软雅黑" w:cs="微软雅黑"/>
                <w:sz w:val="21"/>
                <w:szCs w:val="21"/>
                <w:highlight w:val="none"/>
              </w:rPr>
              <w:t>（游览时间不少于40分钟），老城区街巷纵横交错,布局灵活多变,仿佛让你置身一个中世纪的间隧道之中。</w:t>
            </w:r>
            <w:r>
              <w:rPr>
                <w:rFonts w:hint="eastAsia" w:ascii="微软雅黑" w:hAnsi="微软雅黑" w:eastAsia="微软雅黑" w:cs="微软雅黑"/>
                <w:sz w:val="21"/>
                <w:szCs w:val="21"/>
                <w:highlight w:val="none"/>
                <w:lang w:val="en-US" w:eastAsia="zh-CN"/>
              </w:rPr>
              <w:t>车赴</w:t>
            </w:r>
            <w:r>
              <w:rPr>
                <w:rFonts w:hint="eastAsia" w:ascii="微软雅黑" w:hAnsi="微软雅黑" w:eastAsia="微软雅黑" w:cs="微软雅黑"/>
                <w:sz w:val="20"/>
                <w:szCs w:val="20"/>
              </w:rPr>
              <w:t>疏附县（车程约1小时），参观</w:t>
            </w:r>
            <w:r>
              <w:rPr>
                <w:rFonts w:hint="eastAsia" w:ascii="微软雅黑" w:hAnsi="微软雅黑" w:eastAsia="微软雅黑" w:cs="微软雅黑"/>
                <w:sz w:val="20"/>
                <w:szCs w:val="20"/>
                <w:lang w:val="en-US" w:eastAsia="zh-CN"/>
              </w:rPr>
              <w:t>新疆乐器之乡</w:t>
            </w:r>
            <w:r>
              <w:rPr>
                <w:rFonts w:hint="eastAsia" w:ascii="微软雅黑" w:hAnsi="微软雅黑" w:eastAsia="微软雅黑" w:cs="微软雅黑"/>
                <w:b/>
                <w:bCs/>
                <w:color w:val="FF0000"/>
                <w:sz w:val="20"/>
                <w:szCs w:val="20"/>
                <w:lang w:val="en-US"/>
              </w:rPr>
              <w:t>【疏附县乐器村】</w:t>
            </w:r>
            <w:r>
              <w:rPr>
                <w:rFonts w:hint="eastAsia" w:ascii="微软雅黑" w:hAnsi="微软雅黑" w:eastAsia="微软雅黑" w:cs="微软雅黑"/>
                <w:sz w:val="20"/>
                <w:szCs w:val="20"/>
              </w:rPr>
              <w:t>，村子乐器制作已经有数百年历史，工匠们从采料到加工有自己的传统，独具特色、自成体系，可以零距离聆听到手工匠人亲自弹奏的民族音乐，2008年6月，疏附县的“民族乐器制作技艺”被国务院批准为第二批国家级非物质文化遗产项目；2012年8月，国家文化部公布的首批国家级非物质文化遗产生产性保护示范基地公示名单中，以该村为基础的疏附县民族乐器制作传承保护基地成为新疆唯一上榜单位……如今，这里已是新疆最富有地方特色和最具盛名的民间乐器制作地之一。参观援建新农村</w:t>
            </w:r>
            <w:r>
              <w:rPr>
                <w:rFonts w:hint="eastAsia" w:ascii="微软雅黑" w:hAnsi="微软雅黑" w:eastAsia="微软雅黑" w:cs="微软雅黑"/>
                <w:b/>
                <w:bCs/>
                <w:color w:val="FF0000"/>
                <w:sz w:val="20"/>
                <w:szCs w:val="20"/>
                <w:lang w:val="en-US" w:eastAsia="zh-CN"/>
              </w:rPr>
              <w:t>【</w:t>
            </w:r>
            <w:r>
              <w:rPr>
                <w:rFonts w:hint="eastAsia" w:ascii="微软雅黑" w:hAnsi="微软雅黑" w:eastAsia="微软雅黑" w:cs="微软雅黑"/>
                <w:b/>
                <w:bCs/>
                <w:color w:val="FF0000"/>
                <w:sz w:val="20"/>
                <w:szCs w:val="20"/>
                <w:lang w:val="en-US"/>
              </w:rPr>
              <w:t>托克扎克镇阿亚格曼干村</w:t>
            </w:r>
            <w:r>
              <w:rPr>
                <w:rFonts w:hint="eastAsia" w:ascii="微软雅黑" w:hAnsi="微软雅黑" w:eastAsia="微软雅黑" w:cs="微软雅黑"/>
                <w:b/>
                <w:bCs/>
                <w:color w:val="FF0000"/>
                <w:sz w:val="20"/>
                <w:szCs w:val="20"/>
                <w:lang w:val="en-US" w:eastAsia="zh-CN"/>
              </w:rPr>
              <w:t>】</w:t>
            </w:r>
            <w:r>
              <w:rPr>
                <w:rFonts w:hint="eastAsia" w:ascii="微软雅黑" w:hAnsi="微软雅黑" w:eastAsia="微软雅黑" w:cs="微软雅黑"/>
                <w:sz w:val="20"/>
                <w:szCs w:val="20"/>
              </w:rPr>
              <w:t>。</w:t>
            </w:r>
            <w:r>
              <w:rPr>
                <w:rFonts w:hint="eastAsia" w:ascii="微软雅黑" w:hAnsi="微软雅黑" w:eastAsia="微软雅黑" w:cs="微软雅黑"/>
                <w:sz w:val="20"/>
                <w:szCs w:val="20"/>
                <w:lang w:val="en-US" w:eastAsia="zh-CN"/>
              </w:rPr>
              <w:t>晚乘专列赴库车。</w:t>
            </w:r>
          </w:p>
        </w:tc>
        <w:tc>
          <w:tcPr>
            <w:tcW w:w="425" w:type="dxa"/>
            <w:shd w:val="clear" w:color="auto" w:fill="auto"/>
            <w:vAlign w:val="center"/>
          </w:tcPr>
          <w:p w14:paraId="089D3CF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早</w:t>
            </w:r>
          </w:p>
          <w:p w14:paraId="6926E40E">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rPr>
              <w:t>中</w:t>
            </w:r>
          </w:p>
        </w:tc>
        <w:tc>
          <w:tcPr>
            <w:tcW w:w="643" w:type="dxa"/>
            <w:shd w:val="clear" w:color="auto" w:fill="auto"/>
            <w:vAlign w:val="center"/>
          </w:tcPr>
          <w:p w14:paraId="381DEF5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rPr>
              <w:t>专列</w:t>
            </w:r>
          </w:p>
        </w:tc>
      </w:tr>
      <w:tr w14:paraId="56B0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3A669538">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lang w:val="en-US" w:eastAsia="zh-CN"/>
              </w:rPr>
              <w:t>D14</w:t>
            </w:r>
          </w:p>
        </w:tc>
        <w:tc>
          <w:tcPr>
            <w:tcW w:w="8950" w:type="dxa"/>
            <w:shd w:val="clear" w:color="auto" w:fill="auto"/>
            <w:vAlign w:val="top"/>
          </w:tcPr>
          <w:p w14:paraId="23ABC183">
            <w:pPr>
              <w:keepNext w:val="0"/>
              <w:keepLines w:val="0"/>
              <w:pageBreakBefore w:val="0"/>
              <w:widowControl w:val="0"/>
              <w:kinsoku/>
              <w:wordWrap/>
              <w:overflowPunct/>
              <w:topLinePunct w:val="0"/>
              <w:autoSpaceDE/>
              <w:autoSpaceDN/>
              <w:bidi w:val="0"/>
              <w:adjustRightInd/>
              <w:snapToGrid/>
              <w:spacing w:line="360" w:lineRule="exact"/>
              <w:ind w:right="108" w:rightChars="0" w:firstLine="448" w:firstLineChars="200"/>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pacing w:val="7"/>
                <w:sz w:val="21"/>
                <w:szCs w:val="21"/>
                <w:highlight w:val="none"/>
                <w:lang w:val="en-US" w:eastAsia="zh-CN"/>
              </w:rPr>
              <w:t>抵达库车，</w:t>
            </w:r>
            <w:r>
              <w:rPr>
                <w:rFonts w:hint="eastAsia" w:ascii="微软雅黑" w:hAnsi="微软雅黑" w:eastAsia="微软雅黑" w:cs="微软雅黑"/>
                <w:sz w:val="21"/>
                <w:szCs w:val="21"/>
                <w:highlight w:val="none"/>
                <w:lang w:val="en-US" w:eastAsia="zh-CN"/>
              </w:rPr>
              <w:t>经</w:t>
            </w:r>
            <w:r>
              <w:rPr>
                <w:rFonts w:hint="eastAsia" w:ascii="微软雅黑" w:hAnsi="微软雅黑" w:eastAsia="微软雅黑" w:cs="微软雅黑"/>
                <w:b/>
                <w:bCs/>
                <w:color w:val="FF0000"/>
                <w:sz w:val="21"/>
                <w:szCs w:val="21"/>
                <w:highlight w:val="none"/>
                <w:lang w:val="en-US" w:eastAsia="zh-CN"/>
              </w:rPr>
              <w:t>独库公路南段</w:t>
            </w:r>
            <w:r>
              <w:rPr>
                <w:rFonts w:hint="eastAsia" w:ascii="微软雅黑" w:hAnsi="微软雅黑" w:eastAsia="微软雅黑" w:cs="微软雅黑"/>
                <w:sz w:val="21"/>
                <w:szCs w:val="21"/>
                <w:highlight w:val="none"/>
              </w:rPr>
              <w:t>赴</w:t>
            </w:r>
            <w:r>
              <w:rPr>
                <w:rFonts w:hint="eastAsia" w:ascii="微软雅黑" w:hAnsi="微软雅黑" w:eastAsia="微软雅黑" w:cs="微软雅黑"/>
                <w:b/>
                <w:bCs/>
                <w:color w:val="FF0000"/>
                <w:sz w:val="21"/>
                <w:szCs w:val="21"/>
                <w:highlight w:val="none"/>
              </w:rPr>
              <w:t>【天山神秘大峡谷】</w:t>
            </w:r>
            <w:r>
              <w:rPr>
                <w:rFonts w:hint="eastAsia" w:ascii="微软雅黑" w:hAnsi="微软雅黑" w:eastAsia="微软雅黑" w:cs="微软雅黑"/>
                <w:sz w:val="21"/>
                <w:szCs w:val="21"/>
                <w:highlight w:val="none"/>
              </w:rPr>
              <w:t>（车程约60公里1小时，游览不少于120分钟），被称为中国最美的十大峡谷之一，位于天山南麓，维吾尔语的意思是</w:t>
            </w:r>
            <w:r>
              <w:rPr>
                <w:rFonts w:hint="eastAsia" w:ascii="微软雅黑" w:hAnsi="微软雅黑" w:eastAsia="微软雅黑" w:cs="微软雅黑"/>
                <w:sz w:val="21"/>
                <w:szCs w:val="21"/>
                <w:highlight w:val="none"/>
                <w:lang w:val="zh-CN"/>
              </w:rPr>
              <w:t>“红</w:t>
            </w:r>
            <w:r>
              <w:rPr>
                <w:rFonts w:hint="eastAsia" w:ascii="微软雅黑" w:hAnsi="微软雅黑" w:eastAsia="微软雅黑" w:cs="微软雅黑"/>
                <w:sz w:val="21"/>
                <w:szCs w:val="21"/>
                <w:highlight w:val="none"/>
              </w:rPr>
              <w:t>色的山崖”。大峡谷虽地处内陆干旱地区，遍布细沙，却有汩汩清泉。泉水潺潺流淌，时隐时现，堪称一绝。</w:t>
            </w:r>
            <w:r>
              <w:rPr>
                <w:rFonts w:hint="eastAsia" w:ascii="微软雅黑" w:hAnsi="微软雅黑" w:eastAsia="微软雅黑" w:cs="微软雅黑"/>
                <w:sz w:val="21"/>
                <w:szCs w:val="21"/>
                <w:highlight w:val="none"/>
                <w:lang w:val="en-US" w:eastAsia="zh-CN"/>
              </w:rPr>
              <w:t>欣赏歌</w:t>
            </w:r>
            <w:r>
              <w:rPr>
                <w:rFonts w:hint="eastAsia" w:ascii="微软雅黑" w:hAnsi="微软雅黑" w:eastAsia="微软雅黑" w:cs="微软雅黑"/>
                <w:kern w:val="0"/>
                <w:sz w:val="21"/>
                <w:szCs w:val="21"/>
                <w:highlight w:val="none"/>
                <w:lang w:val="en-US" w:eastAsia="zh-CN" w:bidi="ar"/>
              </w:rPr>
              <w:t>舞剧</w:t>
            </w:r>
            <w:r>
              <w:rPr>
                <w:rFonts w:hint="eastAsia" w:ascii="微软雅黑" w:hAnsi="微软雅黑" w:eastAsia="微软雅黑" w:cs="微软雅黑"/>
                <w:b/>
                <w:bCs/>
                <w:color w:val="FF0000"/>
                <w:kern w:val="0"/>
                <w:sz w:val="21"/>
                <w:szCs w:val="21"/>
                <w:highlight w:val="none"/>
                <w:lang w:val="en-US" w:eastAsia="zh-CN" w:bidi="ar"/>
              </w:rPr>
              <w:t>《杏花之约，丝路龟兹》</w:t>
            </w:r>
            <w:r>
              <w:rPr>
                <w:rFonts w:hint="eastAsia" w:ascii="微软雅黑" w:hAnsi="微软雅黑" w:eastAsia="微软雅黑" w:cs="微软雅黑"/>
                <w:kern w:val="0"/>
                <w:sz w:val="21"/>
                <w:szCs w:val="21"/>
                <w:highlight w:val="none"/>
                <w:lang w:val="en-US" w:eastAsia="zh-CN" w:bidi="ar"/>
              </w:rPr>
              <w:t>，集库车龟兹舞蹈、佛教伎乐、民间舞蹈、民俗风情、非遗文化、诗词于一身，演出振奋人心、惊艳绝伦前无古人后无来者。</w:t>
            </w:r>
            <w:r>
              <w:rPr>
                <w:rFonts w:hint="eastAsia" w:ascii="微软雅黑" w:hAnsi="微软雅黑" w:eastAsia="微软雅黑" w:cs="微软雅黑"/>
                <w:b/>
                <w:bCs/>
                <w:color w:val="FF0000"/>
                <w:kern w:val="0"/>
                <w:sz w:val="21"/>
                <w:szCs w:val="21"/>
                <w:highlight w:val="none"/>
                <w:lang w:val="en-US" w:eastAsia="zh-CN" w:bidi="ar"/>
              </w:rPr>
              <w:t>“龟兹乐舞一声鼓，杏花之约千年舞”</w:t>
            </w:r>
            <w:r>
              <w:rPr>
                <w:rFonts w:hint="eastAsia" w:ascii="微软雅黑" w:hAnsi="微软雅黑" w:eastAsia="微软雅黑" w:cs="微软雅黑"/>
                <w:kern w:val="0"/>
                <w:sz w:val="21"/>
                <w:szCs w:val="21"/>
                <w:highlight w:val="none"/>
                <w:lang w:val="en-US" w:eastAsia="zh-CN" w:bidi="ar"/>
              </w:rPr>
              <w:t>。美轮美奂的舞台设计和布置，相得益彰的电声光影融合交织，独具特色的西域民俗风情，让观众们沉浸其中。晚乘专列赴哈密</w:t>
            </w:r>
          </w:p>
        </w:tc>
        <w:tc>
          <w:tcPr>
            <w:tcW w:w="425" w:type="dxa"/>
            <w:shd w:val="clear" w:color="auto" w:fill="auto"/>
            <w:vAlign w:val="center"/>
          </w:tcPr>
          <w:p w14:paraId="7822B33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bCs/>
                <w:sz w:val="21"/>
                <w:szCs w:val="21"/>
                <w:highlight w:val="none"/>
                <w:vertAlign w:val="baseline"/>
                <w:lang w:val="en-US" w:eastAsia="zh-CN"/>
              </w:rPr>
              <w:t>中</w:t>
            </w:r>
          </w:p>
        </w:tc>
        <w:tc>
          <w:tcPr>
            <w:tcW w:w="643" w:type="dxa"/>
            <w:shd w:val="clear" w:color="auto" w:fill="auto"/>
            <w:vAlign w:val="center"/>
          </w:tcPr>
          <w:p w14:paraId="6282842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bCs/>
                <w:sz w:val="21"/>
                <w:szCs w:val="21"/>
                <w:highlight w:val="none"/>
                <w:vertAlign w:val="baseline"/>
                <w:lang w:val="en-US" w:eastAsia="zh-CN"/>
              </w:rPr>
              <w:t>专列</w:t>
            </w:r>
          </w:p>
        </w:tc>
      </w:tr>
      <w:tr w14:paraId="3D91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30481BEF">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bCs/>
                <w:kern w:val="2"/>
                <w:sz w:val="21"/>
                <w:szCs w:val="21"/>
                <w:highlight w:val="none"/>
                <w:lang w:val="en-US" w:eastAsia="zh-CN" w:bidi="ar-SA"/>
              </w:rPr>
              <w:t>D15</w:t>
            </w:r>
          </w:p>
        </w:tc>
        <w:tc>
          <w:tcPr>
            <w:tcW w:w="8950" w:type="dxa"/>
            <w:shd w:val="clear" w:color="auto" w:fill="auto"/>
            <w:vAlign w:val="top"/>
          </w:tcPr>
          <w:p w14:paraId="4B879D95">
            <w:pPr>
              <w:keepNext w:val="0"/>
              <w:keepLines w:val="0"/>
              <w:pageBreakBefore w:val="0"/>
              <w:kinsoku/>
              <w:wordWrap/>
              <w:overflowPunct/>
              <w:topLinePunct w:val="0"/>
              <w:autoSpaceDE/>
              <w:autoSpaceDN/>
              <w:bidi w:val="0"/>
              <w:adjustRightInd/>
              <w:snapToGrid/>
              <w:spacing w:line="360" w:lineRule="exact"/>
              <w:ind w:right="-61" w:rightChars="-29" w:firstLine="420" w:firstLineChars="200"/>
              <w:textAlignment w:val="auto"/>
              <w:rPr>
                <w:rFonts w:hint="default"/>
                <w:lang w:val="en-US" w:eastAsia="zh-CN"/>
              </w:rPr>
            </w:pPr>
            <w:r>
              <w:rPr>
                <w:rFonts w:hint="eastAsia" w:ascii="微软雅黑" w:hAnsi="微软雅黑" w:eastAsia="微软雅黑" w:cs="微软雅黑"/>
                <w:sz w:val="21"/>
                <w:szCs w:val="21"/>
                <w:highlight w:val="none"/>
              </w:rPr>
              <w:t>抵哈密，前往</w:t>
            </w:r>
            <w:r>
              <w:rPr>
                <w:rFonts w:hint="eastAsia" w:ascii="微软雅黑" w:hAnsi="微软雅黑" w:eastAsia="微软雅黑" w:cs="微软雅黑"/>
                <w:b/>
                <w:bCs/>
                <w:color w:val="FF0000"/>
                <w:sz w:val="21"/>
                <w:szCs w:val="21"/>
                <w:highlight w:val="none"/>
              </w:rPr>
              <w:t>【大海道魔鬼城 】</w:t>
            </w:r>
            <w:r>
              <w:rPr>
                <w:rFonts w:hint="eastAsia" w:ascii="微软雅黑" w:hAnsi="微软雅黑" w:eastAsia="微软雅黑" w:cs="微软雅黑"/>
                <w:sz w:val="21"/>
                <w:szCs w:val="21"/>
                <w:highlight w:val="none"/>
              </w:rPr>
              <w:t>（车程约100公里1.5小时，游览不少于60分钟），哈密最著名的户外探险线路之一，游客们能感受到"辽阔疆域、无限风光"的新疆美景。在荒无人烟的茫茫戈壁滩上，虽然生命无法存在，大自然却用它神奇的力量创作了许多矗立在沙漠之中的作品：有的像格林童话中的古城堡，有的像指环王中环绕半山的宫殿，到了这里，你会发现你的想象无尽的延伸，庞贝遗址，古罗马战场，佛龛，大前门…连绵成片的城堡群落，粗犷的风格和点睛的细节交相辉映，仿佛把世上的奇观都再现于沙海之上，也是摄影爱好者们的向往之地!晚餐入住酒店休息。前往</w:t>
            </w:r>
            <w:r>
              <w:rPr>
                <w:rFonts w:hint="eastAsia" w:ascii="微软雅黑" w:hAnsi="微软雅黑" w:eastAsia="微软雅黑" w:cs="微软雅黑"/>
                <w:b/>
                <w:bCs/>
                <w:color w:val="FF0000"/>
                <w:sz w:val="21"/>
                <w:szCs w:val="21"/>
                <w:highlight w:val="none"/>
              </w:rPr>
              <w:t>【哈密回王府】</w:t>
            </w:r>
            <w:r>
              <w:rPr>
                <w:rFonts w:hint="eastAsia" w:ascii="微软雅黑" w:hAnsi="微软雅黑" w:eastAsia="微软雅黑" w:cs="微软雅黑"/>
                <w:sz w:val="21"/>
                <w:szCs w:val="21"/>
                <w:highlight w:val="none"/>
              </w:rPr>
              <w:t>（游览不少于45分钟）。哈密王景区是国家AAAA级旅游景区，国家级文物保护单位。由于哈密回王在历史上对维护新疆统一、促进民族团结有着重大的影响，因此，哈密王景区又是一处宣扬祖国统一和民族团结的重要基地</w:t>
            </w:r>
            <w:r>
              <w:rPr>
                <w:rFonts w:hint="eastAsia" w:ascii="微软雅黑" w:hAnsi="微软雅黑" w:eastAsia="微软雅黑" w:cs="微软雅黑"/>
                <w:sz w:val="21"/>
                <w:szCs w:val="21"/>
                <w:highlight w:val="none"/>
                <w:lang w:eastAsia="zh-CN"/>
              </w:rPr>
              <w:t>。</w:t>
            </w:r>
          </w:p>
        </w:tc>
        <w:tc>
          <w:tcPr>
            <w:tcW w:w="425" w:type="dxa"/>
            <w:shd w:val="clear" w:color="auto" w:fill="auto"/>
            <w:vAlign w:val="center"/>
          </w:tcPr>
          <w:p w14:paraId="5D6999B2">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kern w:val="0"/>
                <w:sz w:val="21"/>
                <w:szCs w:val="21"/>
                <w:highlight w:val="none"/>
                <w:lang w:val="en-US" w:eastAsia="zh-CN"/>
              </w:rPr>
              <w:t>中</w:t>
            </w:r>
          </w:p>
        </w:tc>
        <w:tc>
          <w:tcPr>
            <w:tcW w:w="643" w:type="dxa"/>
            <w:shd w:val="clear" w:color="auto" w:fill="auto"/>
            <w:vAlign w:val="center"/>
          </w:tcPr>
          <w:p w14:paraId="5C3A0DE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0"/>
                <w:sz w:val="21"/>
                <w:szCs w:val="21"/>
                <w:highlight w:val="none"/>
                <w:lang w:val="en-US" w:eastAsia="zh-CN"/>
              </w:rPr>
            </w:pPr>
            <w:r>
              <w:rPr>
                <w:rFonts w:hint="eastAsia" w:ascii="微软雅黑" w:hAnsi="微软雅黑" w:eastAsia="微软雅黑" w:cs="微软雅黑"/>
                <w:b/>
                <w:sz w:val="21"/>
                <w:szCs w:val="21"/>
                <w:highlight w:val="none"/>
              </w:rPr>
              <w:t>哈密</w:t>
            </w:r>
          </w:p>
        </w:tc>
      </w:tr>
      <w:tr w14:paraId="0B003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7271BD09">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16</w:t>
            </w:r>
          </w:p>
        </w:tc>
        <w:tc>
          <w:tcPr>
            <w:tcW w:w="8950" w:type="dxa"/>
            <w:shd w:val="clear" w:color="auto" w:fill="auto"/>
            <w:vAlign w:val="top"/>
          </w:tcPr>
          <w:p w14:paraId="79147D48">
            <w:pPr>
              <w:keepNext w:val="0"/>
              <w:keepLines w:val="0"/>
              <w:pageBreakBefore w:val="0"/>
              <w:kinsoku/>
              <w:wordWrap/>
              <w:overflowPunct/>
              <w:topLinePunct w:val="0"/>
              <w:autoSpaceDE/>
              <w:autoSpaceDN/>
              <w:bidi w:val="0"/>
              <w:adjustRightInd/>
              <w:snapToGrid/>
              <w:spacing w:line="360" w:lineRule="exact"/>
              <w:ind w:right="-61" w:rightChars="-29" w:firstLine="420" w:firstLineChars="200"/>
              <w:textAlignment w:val="auto"/>
              <w:rPr>
                <w:rFonts w:hint="default" w:ascii="微软雅黑" w:hAnsi="微软雅黑" w:eastAsia="微软雅黑" w:cs="微软雅黑"/>
                <w:sz w:val="21"/>
                <w:szCs w:val="21"/>
                <w:highlight w:val="none"/>
                <w:lang w:val="en-US" w:eastAsia="zh-CN"/>
              </w:rPr>
            </w:pPr>
            <w:r>
              <w:rPr>
                <w:rFonts w:hint="eastAsia" w:ascii="微软雅黑" w:hAnsi="微软雅黑" w:eastAsia="微软雅黑" w:cs="微软雅黑"/>
                <w:sz w:val="21"/>
                <w:szCs w:val="21"/>
                <w:highlight w:val="none"/>
              </w:rPr>
              <w:t>前往十二木卡姆观赏歌舞演艺，开启一场新疆歌舞</w:t>
            </w:r>
            <w:r>
              <w:rPr>
                <w:rFonts w:hint="eastAsia" w:ascii="微软雅黑" w:hAnsi="微软雅黑" w:eastAsia="微软雅黑" w:cs="微软雅黑"/>
                <w:b/>
                <w:bCs/>
                <w:color w:val="FF0000"/>
                <w:sz w:val="21"/>
                <w:szCs w:val="21"/>
                <w:highlight w:val="none"/>
              </w:rPr>
              <w:t>【十二木卡姆】</w:t>
            </w:r>
            <w:r>
              <w:rPr>
                <w:rFonts w:hint="eastAsia" w:ascii="微软雅黑" w:hAnsi="微软雅黑" w:eastAsia="微软雅黑" w:cs="微软雅黑"/>
                <w:sz w:val="21"/>
                <w:szCs w:val="21"/>
                <w:highlight w:val="none"/>
              </w:rPr>
              <w:t>视觉盛宴，美丽的新疆姑娘、帅气的新疆小伙，让您在歌舞中散去一天的疲劳，感受新疆的热情，参观新疆歌舞（时间不少于50分钟），</w:t>
            </w:r>
            <w:r>
              <w:rPr>
                <w:rFonts w:hint="eastAsia" w:ascii="微软雅黑" w:hAnsi="微软雅黑" w:eastAsia="微软雅黑" w:cs="微软雅黑"/>
                <w:sz w:val="21"/>
                <w:szCs w:val="21"/>
                <w:highlight w:val="none"/>
                <w:lang w:val="en-US" w:eastAsia="zh-CN"/>
              </w:rPr>
              <w:t>乘专列开始愉快的返程~</w:t>
            </w:r>
          </w:p>
        </w:tc>
        <w:tc>
          <w:tcPr>
            <w:tcW w:w="425" w:type="dxa"/>
            <w:shd w:val="clear" w:color="auto" w:fill="auto"/>
            <w:vAlign w:val="center"/>
          </w:tcPr>
          <w:p w14:paraId="5FD66483">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早中</w:t>
            </w:r>
          </w:p>
        </w:tc>
        <w:tc>
          <w:tcPr>
            <w:tcW w:w="643" w:type="dxa"/>
            <w:shd w:val="clear" w:color="auto" w:fill="auto"/>
            <w:vAlign w:val="center"/>
          </w:tcPr>
          <w:p w14:paraId="2333BF6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sz w:val="21"/>
                <w:szCs w:val="21"/>
                <w:highlight w:val="none"/>
                <w:lang w:val="en-US" w:eastAsia="zh-CN"/>
              </w:rPr>
            </w:pPr>
            <w:r>
              <w:rPr>
                <w:rFonts w:hint="eastAsia" w:ascii="微软雅黑" w:hAnsi="微软雅黑" w:eastAsia="微软雅黑" w:cs="微软雅黑"/>
                <w:b/>
                <w:sz w:val="21"/>
                <w:szCs w:val="21"/>
                <w:highlight w:val="none"/>
                <w:lang w:val="en-US" w:eastAsia="zh-CN"/>
              </w:rPr>
              <w:t>专列</w:t>
            </w:r>
          </w:p>
        </w:tc>
      </w:tr>
      <w:tr w14:paraId="3DC6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shd w:val="clear" w:color="auto" w:fill="auto"/>
            <w:vAlign w:val="center"/>
          </w:tcPr>
          <w:p w14:paraId="7804338A">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D17-18</w:t>
            </w:r>
          </w:p>
        </w:tc>
        <w:tc>
          <w:tcPr>
            <w:tcW w:w="8950" w:type="dxa"/>
            <w:shd w:val="clear" w:color="auto" w:fill="auto"/>
            <w:vAlign w:val="top"/>
          </w:tcPr>
          <w:p w14:paraId="1BA10A3B">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欣赏祖国大好河山，自行开展娱乐活动，沿途下车，结束愉快的旅程，回到温馨的家！</w:t>
            </w:r>
          </w:p>
        </w:tc>
        <w:tc>
          <w:tcPr>
            <w:tcW w:w="425" w:type="dxa"/>
            <w:shd w:val="clear" w:color="auto" w:fill="auto"/>
            <w:vAlign w:val="center"/>
          </w:tcPr>
          <w:p w14:paraId="542C0F3F">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b/>
                <w:kern w:val="0"/>
                <w:sz w:val="21"/>
                <w:szCs w:val="21"/>
                <w:highlight w:val="none"/>
                <w:lang w:val="en-US" w:eastAsia="zh-CN"/>
              </w:rPr>
            </w:pPr>
          </w:p>
        </w:tc>
        <w:tc>
          <w:tcPr>
            <w:tcW w:w="643" w:type="dxa"/>
            <w:shd w:val="clear" w:color="auto" w:fill="auto"/>
            <w:vAlign w:val="center"/>
          </w:tcPr>
          <w:p w14:paraId="5FD1265A">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rPr>
              <w:t>专列</w:t>
            </w:r>
          </w:p>
        </w:tc>
      </w:tr>
      <w:tr w14:paraId="3458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7" w:type="dxa"/>
            <w:gridSpan w:val="4"/>
            <w:shd w:val="clear" w:color="auto" w:fill="auto"/>
            <w:vAlign w:val="center"/>
          </w:tcPr>
          <w:p w14:paraId="0784FCD6">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注：旅游行程天数为24小时制计算，专列沿途抵离时刻会出现夜间或凌晨时刻，受此影响沿途各地往返天数可能在15-19天不同，但专列票价及旅游团款均不受此影响，行程安排以铁路部门最终命令为准！</w:t>
            </w:r>
          </w:p>
        </w:tc>
      </w:tr>
      <w:tr w14:paraId="3B25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7" w:type="dxa"/>
            <w:gridSpan w:val="4"/>
            <w:shd w:val="clear" w:color="auto" w:fill="auto"/>
            <w:vAlign w:val="center"/>
          </w:tcPr>
          <w:p w14:paraId="1BCDD8C3">
            <w:pPr>
              <w:widowControl/>
              <w:spacing w:line="300" w:lineRule="exact"/>
              <w:jc w:val="left"/>
              <w:rPr>
                <w:rFonts w:ascii="微软雅黑" w:hAnsi="微软雅黑" w:eastAsia="微软雅黑"/>
                <w:b/>
                <w:sz w:val="21"/>
                <w:szCs w:val="21"/>
                <w:highlight w:val="none"/>
              </w:rPr>
            </w:pPr>
            <w:r>
              <w:rPr>
                <w:rFonts w:hint="eastAsia" w:ascii="微软雅黑" w:hAnsi="微软雅黑" w:eastAsia="微软雅黑"/>
                <w:b/>
                <w:bCs/>
                <w:kern w:val="0"/>
                <w:sz w:val="21"/>
                <w:szCs w:val="21"/>
                <w:highlight w:val="none"/>
              </w:rPr>
              <w:t>服务标准：</w:t>
            </w:r>
          </w:p>
          <w:p w14:paraId="02211167">
            <w:pPr>
              <w:pStyle w:val="11"/>
              <w:spacing w:line="300" w:lineRule="exact"/>
              <w:ind w:left="1051" w:leftChars="0" w:hanging="1051" w:hangingChars="500"/>
              <w:jc w:val="left"/>
              <w:rPr>
                <w:rFonts w:ascii="微软雅黑" w:hAnsi="微软雅黑" w:eastAsia="微软雅黑"/>
                <w:sz w:val="21"/>
                <w:szCs w:val="21"/>
                <w:highlight w:val="none"/>
              </w:rPr>
            </w:pPr>
            <w:r>
              <w:rPr>
                <w:rFonts w:hint="eastAsia" w:ascii="微软雅黑" w:hAnsi="微软雅黑" w:eastAsia="微软雅黑" w:cs="宋体"/>
                <w:b/>
                <w:bCs/>
                <w:kern w:val="0"/>
                <w:sz w:val="21"/>
                <w:szCs w:val="21"/>
                <w:highlight w:val="none"/>
              </w:rPr>
              <w:t>1、住宿：</w:t>
            </w:r>
            <w:r>
              <w:rPr>
                <w:rFonts w:hint="eastAsia" w:ascii="微软雅黑" w:hAnsi="微软雅黑" w:eastAsia="微软雅黑" w:cs="宋体"/>
                <w:kern w:val="0"/>
                <w:sz w:val="21"/>
                <w:szCs w:val="21"/>
                <w:highlight w:val="none"/>
              </w:rPr>
              <w:t>全程当地舒适型</w:t>
            </w:r>
            <w:r>
              <w:rPr>
                <w:rFonts w:hint="eastAsia" w:ascii="微软雅黑" w:hAnsi="微软雅黑" w:eastAsia="微软雅黑"/>
                <w:sz w:val="21"/>
                <w:szCs w:val="21"/>
                <w:highlight w:val="none"/>
              </w:rPr>
              <w:t>酒店双人标准间</w:t>
            </w:r>
            <w:r>
              <w:rPr>
                <w:rFonts w:hint="eastAsia" w:ascii="微软雅黑" w:hAnsi="微软雅黑" w:eastAsia="微软雅黑"/>
                <w:sz w:val="21"/>
                <w:szCs w:val="21"/>
                <w:highlight w:val="none"/>
                <w:lang w:eastAsia="zh-CN"/>
              </w:rPr>
              <w:t>（</w:t>
            </w:r>
            <w:r>
              <w:rPr>
                <w:rFonts w:hint="eastAsia" w:ascii="微软雅黑" w:hAnsi="微软雅黑" w:eastAsia="微软雅黑"/>
                <w:sz w:val="21"/>
                <w:szCs w:val="21"/>
                <w:highlight w:val="none"/>
              </w:rPr>
              <w:t>如产生单男单</w:t>
            </w:r>
            <w:r>
              <w:rPr>
                <w:rFonts w:ascii="微软雅黑" w:hAnsi="微软雅黑" w:eastAsia="微软雅黑"/>
                <w:sz w:val="21"/>
                <w:szCs w:val="21"/>
                <w:highlight w:val="none"/>
              </w:rPr>
              <w:t>女</w:t>
            </w:r>
            <w:r>
              <w:rPr>
                <w:rFonts w:hint="eastAsia" w:ascii="微软雅黑" w:hAnsi="微软雅黑" w:eastAsia="微软雅黑"/>
                <w:sz w:val="21"/>
                <w:szCs w:val="21"/>
                <w:highlight w:val="none"/>
              </w:rPr>
              <w:t>，则安排三人间或加床或拼房；若客人要求住单人房则补房差）；</w:t>
            </w:r>
            <w:r>
              <w:rPr>
                <w:rFonts w:ascii="微软雅黑" w:hAnsi="微软雅黑" w:eastAsia="微软雅黑"/>
                <w:sz w:val="21"/>
                <w:szCs w:val="21"/>
                <w:highlight w:val="none"/>
              </w:rPr>
              <w:t xml:space="preserve"> </w:t>
            </w:r>
          </w:p>
          <w:p w14:paraId="5A2FC3FD">
            <w:pPr>
              <w:widowControl/>
              <w:spacing w:line="300" w:lineRule="exact"/>
              <w:ind w:right="-199" w:rightChars="-95"/>
              <w:jc w:val="left"/>
              <w:rPr>
                <w:rFonts w:ascii="微软雅黑" w:hAnsi="微软雅黑" w:eastAsia="微软雅黑"/>
                <w:kern w:val="0"/>
                <w:sz w:val="21"/>
                <w:szCs w:val="21"/>
                <w:highlight w:val="none"/>
              </w:rPr>
            </w:pPr>
            <w:r>
              <w:rPr>
                <w:rFonts w:hint="eastAsia" w:ascii="微软雅黑" w:hAnsi="微软雅黑" w:eastAsia="微软雅黑" w:cs="宋体"/>
                <w:b/>
                <w:bCs/>
                <w:kern w:val="0"/>
                <w:sz w:val="21"/>
                <w:szCs w:val="21"/>
                <w:highlight w:val="none"/>
              </w:rPr>
              <w:t>2、交通：</w:t>
            </w:r>
            <w:r>
              <w:rPr>
                <w:rFonts w:hint="eastAsia" w:ascii="微软雅黑" w:hAnsi="微软雅黑" w:eastAsia="微软雅黑"/>
                <w:b w:val="0"/>
                <w:bCs w:val="0"/>
                <w:sz w:val="21"/>
                <w:szCs w:val="21"/>
                <w:highlight w:val="none"/>
              </w:rPr>
              <w:t>专列火车往返空调硬卧</w:t>
            </w:r>
            <w:r>
              <w:rPr>
                <w:rFonts w:hint="eastAsia" w:ascii="微软雅黑" w:hAnsi="微软雅黑" w:eastAsia="微软雅黑"/>
                <w:sz w:val="21"/>
                <w:szCs w:val="21"/>
                <w:highlight w:val="none"/>
              </w:rPr>
              <w:t>（软卧）</w:t>
            </w:r>
            <w:r>
              <w:rPr>
                <w:rFonts w:hint="eastAsia" w:ascii="微软雅黑" w:hAnsi="微软雅黑" w:eastAsia="微软雅黑" w:cs="宋体"/>
                <w:kern w:val="0"/>
                <w:sz w:val="21"/>
                <w:szCs w:val="21"/>
                <w:highlight w:val="none"/>
              </w:rPr>
              <w:t>，当地空调旅游汽车</w:t>
            </w:r>
            <w:r>
              <w:rPr>
                <w:rFonts w:hint="eastAsia" w:ascii="微软雅黑" w:hAnsi="微软雅黑" w:eastAsia="微软雅黑" w:cs="宋体"/>
                <w:kern w:val="0"/>
                <w:sz w:val="21"/>
                <w:szCs w:val="21"/>
                <w:highlight w:val="none"/>
                <w:lang w:val="en-US" w:eastAsia="zh-CN"/>
              </w:rPr>
              <w:t>保证每人一个正座</w:t>
            </w:r>
            <w:r>
              <w:rPr>
                <w:rFonts w:hint="eastAsia" w:ascii="微软雅黑" w:hAnsi="微软雅黑" w:eastAsia="微软雅黑" w:cs="宋体"/>
                <w:kern w:val="0"/>
                <w:sz w:val="21"/>
                <w:szCs w:val="21"/>
                <w:highlight w:val="none"/>
              </w:rPr>
              <w:t>；</w:t>
            </w:r>
          </w:p>
          <w:p w14:paraId="2F6C2B59">
            <w:pPr>
              <w:widowControl/>
              <w:spacing w:line="300" w:lineRule="exact"/>
              <w:ind w:left="902" w:right="-23" w:rightChars="-11" w:hanging="1053" w:hangingChars="501"/>
              <w:jc w:val="left"/>
              <w:rPr>
                <w:rFonts w:ascii="微软雅黑" w:hAnsi="微软雅黑" w:eastAsia="微软雅黑"/>
                <w:kern w:val="0"/>
                <w:sz w:val="21"/>
                <w:szCs w:val="21"/>
                <w:highlight w:val="none"/>
              </w:rPr>
            </w:pPr>
            <w:r>
              <w:rPr>
                <w:rFonts w:hint="eastAsia" w:ascii="微软雅黑" w:hAnsi="微软雅黑" w:eastAsia="微软雅黑" w:cs="宋体"/>
                <w:b/>
                <w:bCs/>
                <w:kern w:val="0"/>
                <w:sz w:val="21"/>
                <w:szCs w:val="21"/>
                <w:highlight w:val="none"/>
              </w:rPr>
              <w:t>3、用餐：</w:t>
            </w:r>
            <w:r>
              <w:rPr>
                <w:rFonts w:hint="eastAsia" w:ascii="微软雅黑" w:hAnsi="微软雅黑" w:eastAsia="微软雅黑" w:cs="宋体"/>
                <w:kern w:val="0"/>
                <w:sz w:val="21"/>
                <w:szCs w:val="21"/>
                <w:highlight w:val="none"/>
              </w:rPr>
              <w:t>正餐十人一桌，八菜一汤；早餐酒店含，放弃用餐，餐费不退；</w:t>
            </w:r>
          </w:p>
          <w:p w14:paraId="6A71333F">
            <w:pPr>
              <w:widowControl/>
              <w:numPr>
                <w:ilvl w:val="0"/>
                <w:numId w:val="2"/>
              </w:numPr>
              <w:spacing w:line="300" w:lineRule="exact"/>
              <w:ind w:left="13" w:hanging="15" w:hangingChars="7"/>
              <w:jc w:val="left"/>
              <w:rPr>
                <w:rFonts w:hint="eastAsia" w:ascii="微软雅黑" w:hAnsi="微软雅黑" w:eastAsia="微软雅黑" w:cs="微软雅黑"/>
                <w:b w:val="0"/>
                <w:bCs w:val="0"/>
                <w:kern w:val="0"/>
                <w:sz w:val="21"/>
                <w:szCs w:val="21"/>
                <w:highlight w:val="none"/>
                <w:lang w:val="en-US" w:eastAsia="zh-CN"/>
              </w:rPr>
            </w:pPr>
            <w:r>
              <w:rPr>
                <w:rFonts w:hint="eastAsia" w:ascii="微软雅黑" w:hAnsi="微软雅黑" w:eastAsia="微软雅黑" w:cs="宋体"/>
                <w:b/>
                <w:bCs/>
                <w:kern w:val="0"/>
                <w:sz w:val="21"/>
                <w:szCs w:val="21"/>
                <w:highlight w:val="none"/>
              </w:rPr>
              <w:t>导游</w:t>
            </w:r>
            <w:r>
              <w:rPr>
                <w:rFonts w:hint="eastAsia" w:ascii="微软雅黑" w:hAnsi="微软雅黑" w:eastAsia="微软雅黑" w:cs="宋体"/>
                <w:b/>
                <w:bCs/>
                <w:sz w:val="21"/>
                <w:szCs w:val="21"/>
                <w:highlight w:val="none"/>
              </w:rPr>
              <w:t>：</w:t>
            </w:r>
            <w:r>
              <w:rPr>
                <w:rFonts w:hint="eastAsia" w:ascii="微软雅黑" w:hAnsi="微软雅黑" w:eastAsia="微软雅黑"/>
                <w:sz w:val="21"/>
                <w:szCs w:val="21"/>
                <w:highlight w:val="none"/>
              </w:rPr>
              <w:t>全程工作人员陪同服务；当地导游讲解服务、保健医护人员随专列服务；</w:t>
            </w:r>
          </w:p>
        </w:tc>
      </w:tr>
      <w:tr w14:paraId="0A7A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7" w:type="dxa"/>
            <w:gridSpan w:val="4"/>
            <w:shd w:val="clear" w:color="auto" w:fill="auto"/>
            <w:vAlign w:val="center"/>
          </w:tcPr>
          <w:p w14:paraId="6A1B70C7">
            <w:pPr>
              <w:widowControl/>
              <w:numPr>
                <w:ilvl w:val="0"/>
                <w:numId w:val="2"/>
              </w:numPr>
              <w:spacing w:line="300" w:lineRule="exact"/>
              <w:ind w:left="15" w:leftChars="0" w:hanging="15" w:hangingChars="7"/>
              <w:jc w:val="left"/>
              <w:rPr>
                <w:rFonts w:hint="eastAsia" w:ascii="微软雅黑" w:hAnsi="微软雅黑" w:eastAsia="微软雅黑"/>
                <w:b w:val="0"/>
                <w:bCs/>
                <w:kern w:val="0"/>
                <w:sz w:val="18"/>
                <w:szCs w:val="18"/>
                <w:highlight w:val="none"/>
              </w:rPr>
            </w:pPr>
            <w:r>
              <w:rPr>
                <w:rFonts w:hint="eastAsia" w:ascii="微软雅黑" w:hAnsi="微软雅黑" w:eastAsia="微软雅黑"/>
                <w:b/>
                <w:bCs w:val="0"/>
                <w:color w:val="C00000"/>
                <w:sz w:val="21"/>
                <w:szCs w:val="21"/>
                <w:highlight w:val="none"/>
              </w:rPr>
              <w:t>门票：</w:t>
            </w:r>
            <w:r>
              <w:rPr>
                <w:rFonts w:hint="eastAsia" w:ascii="微软雅黑" w:hAnsi="微软雅黑" w:eastAsia="微软雅黑"/>
                <w:b/>
                <w:bCs w:val="0"/>
                <w:color w:val="C00000"/>
                <w:kern w:val="0"/>
                <w:sz w:val="21"/>
                <w:szCs w:val="21"/>
                <w:highlight w:val="none"/>
              </w:rPr>
              <w:t>所有景区门票及景区内交通未含，下表为各景点门票参考价格，以景区实际为准；</w:t>
            </w:r>
            <w:r>
              <w:rPr>
                <w:rFonts w:hint="eastAsia" w:ascii="微软雅黑" w:hAnsi="微软雅黑" w:eastAsia="微软雅黑"/>
                <w:b/>
                <w:bCs w:val="0"/>
                <w:color w:val="C00000"/>
                <w:kern w:val="0"/>
                <w:sz w:val="21"/>
                <w:szCs w:val="21"/>
                <w:highlight w:val="none"/>
                <w:u w:val="single"/>
              </w:rPr>
              <w:t>火车上交予导游</w:t>
            </w:r>
            <w:r>
              <w:rPr>
                <w:rFonts w:hint="eastAsia" w:ascii="微软雅黑" w:hAnsi="微软雅黑" w:eastAsia="微软雅黑"/>
                <w:b/>
                <w:bCs w:val="0"/>
                <w:color w:val="C00000"/>
                <w:kern w:val="0"/>
                <w:sz w:val="21"/>
                <w:szCs w:val="21"/>
                <w:highlight w:val="none"/>
              </w:rPr>
              <w:t>，多退少补。旅游途中如因身体原因或其他特殊情况，未产生的景点门票费用在返程专列上由导游退还</w:t>
            </w:r>
            <w:r>
              <w:rPr>
                <w:rFonts w:hint="eastAsia" w:ascii="微软雅黑" w:hAnsi="微软雅黑" w:eastAsia="微软雅黑"/>
                <w:b/>
                <w:bCs w:val="0"/>
                <w:color w:val="C00000"/>
                <w:kern w:val="0"/>
                <w:sz w:val="21"/>
                <w:szCs w:val="21"/>
                <w:highlight w:val="none"/>
                <w:lang w:eastAsia="zh-CN"/>
              </w:rPr>
              <w:t>（</w:t>
            </w:r>
            <w:r>
              <w:rPr>
                <w:rFonts w:hint="eastAsia" w:ascii="微软雅黑" w:hAnsi="微软雅黑" w:eastAsia="微软雅黑"/>
                <w:b/>
                <w:bCs w:val="0"/>
                <w:color w:val="C00000"/>
                <w:kern w:val="0"/>
                <w:sz w:val="21"/>
                <w:szCs w:val="21"/>
                <w:highlight w:val="none"/>
                <w:lang w:val="en-US" w:eastAsia="zh-CN"/>
              </w:rPr>
              <w:t>套票</w:t>
            </w:r>
            <w:r>
              <w:rPr>
                <w:rFonts w:hint="eastAsia" w:ascii="微软雅黑" w:hAnsi="微软雅黑" w:eastAsia="微软雅黑"/>
                <w:b/>
                <w:bCs w:val="0"/>
                <w:color w:val="C00000"/>
                <w:kern w:val="0"/>
                <w:sz w:val="21"/>
                <w:szCs w:val="21"/>
                <w:highlight w:val="none"/>
                <w:lang w:eastAsia="zh-CN"/>
              </w:rPr>
              <w:t>）</w:t>
            </w:r>
            <w:r>
              <w:rPr>
                <w:rFonts w:hint="eastAsia" w:ascii="微软雅黑" w:hAnsi="微软雅黑" w:eastAsia="微软雅黑"/>
                <w:b/>
                <w:bCs w:val="0"/>
                <w:color w:val="C00000"/>
                <w:kern w:val="0"/>
                <w:sz w:val="21"/>
                <w:szCs w:val="21"/>
                <w:highlight w:val="none"/>
              </w:rPr>
              <w:t>。下表各景点门票价格为参考价格，门票</w:t>
            </w:r>
            <w:r>
              <w:rPr>
                <w:rFonts w:ascii="微软雅黑" w:hAnsi="微软雅黑" w:eastAsia="微软雅黑"/>
                <w:b/>
                <w:bCs w:val="0"/>
                <w:color w:val="C00000"/>
                <w:kern w:val="0"/>
                <w:sz w:val="21"/>
                <w:szCs w:val="21"/>
                <w:highlight w:val="none"/>
              </w:rPr>
              <w:t>及老年</w:t>
            </w:r>
            <w:r>
              <w:rPr>
                <w:rFonts w:hint="eastAsia" w:ascii="微软雅黑" w:hAnsi="微软雅黑" w:eastAsia="微软雅黑"/>
                <w:b/>
                <w:bCs w:val="0"/>
                <w:color w:val="C00000"/>
                <w:kern w:val="0"/>
                <w:sz w:val="21"/>
                <w:szCs w:val="21"/>
                <w:highlight w:val="none"/>
              </w:rPr>
              <w:t>优惠政策以景区当天实际价格为准，届时多退少补；具体景区以实际游览为准。</w:t>
            </w:r>
          </w:p>
          <w:p w14:paraId="750A2E0C">
            <w:pPr>
              <w:widowControl/>
              <w:numPr>
                <w:ilvl w:val="0"/>
                <w:numId w:val="0"/>
              </w:numPr>
              <w:spacing w:line="300" w:lineRule="exact"/>
              <w:jc w:val="left"/>
              <w:rPr>
                <w:rFonts w:hint="eastAsia" w:ascii="微软雅黑" w:hAnsi="微软雅黑" w:eastAsia="微软雅黑"/>
                <w:b w:val="0"/>
                <w:bCs/>
                <w:kern w:val="0"/>
                <w:sz w:val="18"/>
                <w:szCs w:val="18"/>
                <w:highlight w:val="none"/>
              </w:rPr>
            </w:pPr>
          </w:p>
          <w:tbl>
            <w:tblPr>
              <w:tblStyle w:val="6"/>
              <w:tblpPr w:leftFromText="180" w:rightFromText="180" w:vertAnchor="text" w:horzAnchor="page" w:tblpXSpec="center" w:tblpY="91"/>
              <w:tblOverlap w:val="never"/>
              <w:tblW w:w="10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0"/>
              <w:gridCol w:w="1508"/>
              <w:gridCol w:w="1931"/>
              <w:gridCol w:w="1913"/>
              <w:gridCol w:w="1876"/>
            </w:tblGrid>
            <w:tr w14:paraId="05F3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2890" w:type="dxa"/>
                  <w:vAlign w:val="center"/>
                </w:tcPr>
                <w:p w14:paraId="5AE51FEB">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景区名称</w:t>
                  </w:r>
                </w:p>
              </w:tc>
              <w:tc>
                <w:tcPr>
                  <w:tcW w:w="1508" w:type="dxa"/>
                  <w:vAlign w:val="center"/>
                </w:tcPr>
                <w:p w14:paraId="39AC8B54">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60岁以下</w:t>
                  </w:r>
                </w:p>
              </w:tc>
              <w:tc>
                <w:tcPr>
                  <w:tcW w:w="1931" w:type="dxa"/>
                  <w:vAlign w:val="center"/>
                </w:tcPr>
                <w:p w14:paraId="5B97BCEE">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60--64周岁</w:t>
                  </w:r>
                </w:p>
              </w:tc>
              <w:tc>
                <w:tcPr>
                  <w:tcW w:w="1913" w:type="dxa"/>
                  <w:vAlign w:val="center"/>
                </w:tcPr>
                <w:p w14:paraId="1DBACA33">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65--69周岁</w:t>
                  </w:r>
                </w:p>
              </w:tc>
              <w:tc>
                <w:tcPr>
                  <w:tcW w:w="1876" w:type="dxa"/>
                  <w:vAlign w:val="center"/>
                </w:tcPr>
                <w:p w14:paraId="1C6653E2">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70周岁以上</w:t>
                  </w:r>
                </w:p>
              </w:tc>
            </w:tr>
            <w:tr w14:paraId="5A61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2890" w:type="dxa"/>
                  <w:vAlign w:val="center"/>
                </w:tcPr>
                <w:p w14:paraId="00792F6B">
                  <w:pPr>
                    <w:jc w:val="center"/>
                    <w:rPr>
                      <w:rFonts w:hint="eastAsia" w:ascii="微软雅黑" w:hAnsi="微软雅黑" w:eastAsia="微软雅黑" w:cs="微软雅黑"/>
                      <w:b/>
                      <w:bCs/>
                      <w:kern w:val="2"/>
                      <w:sz w:val="18"/>
                      <w:szCs w:val="18"/>
                      <w:highlight w:val="none"/>
                    </w:rPr>
                  </w:pPr>
                  <w:r>
                    <w:rPr>
                      <w:rFonts w:hint="eastAsia" w:ascii="微软雅黑" w:hAnsi="微软雅黑" w:eastAsia="微软雅黑" w:cs="微软雅黑"/>
                      <w:spacing w:val="10"/>
                      <w:sz w:val="18"/>
                      <w:szCs w:val="18"/>
                      <w:highlight w:val="none"/>
                    </w:rPr>
                    <w:t>天</w:t>
                  </w:r>
                  <w:r>
                    <w:rPr>
                      <w:rFonts w:hint="eastAsia" w:ascii="微软雅黑" w:hAnsi="微软雅黑" w:eastAsia="微软雅黑" w:cs="微软雅黑"/>
                      <w:sz w:val="18"/>
                      <w:szCs w:val="18"/>
                      <w:highlight w:val="none"/>
                    </w:rPr>
                    <w:t>山天池+区间车</w:t>
                  </w:r>
                </w:p>
              </w:tc>
              <w:tc>
                <w:tcPr>
                  <w:tcW w:w="1508" w:type="dxa"/>
                  <w:vAlign w:val="center"/>
                </w:tcPr>
                <w:p w14:paraId="2C319907">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pacing w:val="5"/>
                      <w:sz w:val="18"/>
                      <w:szCs w:val="18"/>
                      <w:highlight w:val="none"/>
                    </w:rPr>
                    <w:t>9</w:t>
                  </w:r>
                  <w:r>
                    <w:rPr>
                      <w:rFonts w:hint="eastAsia" w:ascii="微软雅黑" w:hAnsi="微软雅黑" w:eastAsia="微软雅黑" w:cs="微软雅黑"/>
                      <w:sz w:val="18"/>
                      <w:szCs w:val="18"/>
                      <w:highlight w:val="none"/>
                    </w:rPr>
                    <w:t>5+60</w:t>
                  </w:r>
                </w:p>
              </w:tc>
              <w:tc>
                <w:tcPr>
                  <w:tcW w:w="1931" w:type="dxa"/>
                  <w:vAlign w:val="center"/>
                </w:tcPr>
                <w:p w14:paraId="5613EE62">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pacing w:val="6"/>
                      <w:sz w:val="18"/>
                      <w:szCs w:val="18"/>
                      <w:highlight w:val="none"/>
                    </w:rPr>
                    <w:t>4</w:t>
                  </w:r>
                  <w:r>
                    <w:rPr>
                      <w:rFonts w:hint="eastAsia" w:ascii="微软雅黑" w:hAnsi="微软雅黑" w:eastAsia="微软雅黑" w:cs="微软雅黑"/>
                      <w:sz w:val="18"/>
                      <w:szCs w:val="18"/>
                      <w:highlight w:val="none"/>
                    </w:rPr>
                    <w:t>8+60</w:t>
                  </w:r>
                </w:p>
              </w:tc>
              <w:tc>
                <w:tcPr>
                  <w:tcW w:w="1913" w:type="dxa"/>
                  <w:vAlign w:val="center"/>
                </w:tcPr>
                <w:p w14:paraId="04D532FB">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3</w:t>
                  </w:r>
                  <w:r>
                    <w:rPr>
                      <w:rFonts w:hint="eastAsia" w:ascii="微软雅黑" w:hAnsi="微软雅黑" w:eastAsia="微软雅黑" w:cs="微软雅黑"/>
                      <w:spacing w:val="-2"/>
                      <w:sz w:val="18"/>
                      <w:szCs w:val="18"/>
                      <w:highlight w:val="none"/>
                    </w:rPr>
                    <w:t>0</w:t>
                  </w:r>
                </w:p>
              </w:tc>
              <w:tc>
                <w:tcPr>
                  <w:tcW w:w="1876" w:type="dxa"/>
                  <w:vAlign w:val="center"/>
                </w:tcPr>
                <w:p w14:paraId="529C4127">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3</w:t>
                  </w:r>
                  <w:r>
                    <w:rPr>
                      <w:rFonts w:hint="eastAsia" w:ascii="微软雅黑" w:hAnsi="微软雅黑" w:eastAsia="微软雅黑" w:cs="微软雅黑"/>
                      <w:spacing w:val="-2"/>
                      <w:sz w:val="18"/>
                      <w:szCs w:val="18"/>
                      <w:highlight w:val="none"/>
                    </w:rPr>
                    <w:t>0</w:t>
                  </w:r>
                </w:p>
              </w:tc>
            </w:tr>
            <w:tr w14:paraId="2B81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2890" w:type="dxa"/>
                  <w:vAlign w:val="center"/>
                </w:tcPr>
                <w:p w14:paraId="3EEDD1A5">
                  <w:pPr>
                    <w:jc w:val="center"/>
                    <w:rPr>
                      <w:rFonts w:hint="eastAsia" w:ascii="微软雅黑" w:hAnsi="微软雅黑" w:eastAsia="微软雅黑" w:cs="微软雅黑"/>
                      <w:b/>
                      <w:bCs/>
                      <w:kern w:val="2"/>
                      <w:sz w:val="18"/>
                      <w:szCs w:val="18"/>
                      <w:highlight w:val="none"/>
                    </w:rPr>
                  </w:pPr>
                  <w:r>
                    <w:rPr>
                      <w:rFonts w:hint="eastAsia" w:ascii="微软雅黑" w:hAnsi="微软雅黑" w:eastAsia="微软雅黑" w:cs="微软雅黑"/>
                      <w:sz w:val="18"/>
                      <w:szCs w:val="18"/>
                      <w:highlight w:val="none"/>
                    </w:rPr>
                    <w:t>坎儿井+火焰山</w:t>
                  </w:r>
                  <w:r>
                    <w:rPr>
                      <w:rFonts w:hint="eastAsia" w:ascii="微软雅黑" w:hAnsi="微软雅黑" w:eastAsia="微软雅黑" w:cs="微软雅黑"/>
                      <w:sz w:val="18"/>
                      <w:szCs w:val="18"/>
                      <w:highlight w:val="none"/>
                      <w:lang w:val="en-US" w:eastAsia="zh-CN"/>
                    </w:rPr>
                    <w:t>+葡萄庄园+</w:t>
                  </w:r>
                  <w:r>
                    <w:rPr>
                      <w:rFonts w:hint="eastAsia" w:ascii="微软雅黑" w:hAnsi="微软雅黑" w:eastAsia="微软雅黑" w:cs="微软雅黑"/>
                      <w:sz w:val="18"/>
                      <w:szCs w:val="18"/>
                      <w:highlight w:val="none"/>
                    </w:rPr>
                    <w:t>家访套票（专列统一为团队大巴往返，不换乘景区交通，</w:t>
                  </w:r>
                  <w:r>
                    <w:rPr>
                      <w:rFonts w:hint="eastAsia" w:ascii="微软雅黑" w:hAnsi="微软雅黑" w:eastAsia="微软雅黑" w:cs="微软雅黑"/>
                      <w:sz w:val="18"/>
                      <w:szCs w:val="18"/>
                      <w:highlight w:val="none"/>
                      <w:lang w:val="en-US" w:eastAsia="zh-CN"/>
                    </w:rPr>
                    <w:t>已核算年龄优惠，此费用含大巴车费及司导服务费，套票不单独退费</w:t>
                  </w:r>
                  <w:r>
                    <w:rPr>
                      <w:rFonts w:hint="eastAsia" w:ascii="微软雅黑" w:hAnsi="微软雅黑" w:eastAsia="微软雅黑" w:cs="微软雅黑"/>
                      <w:sz w:val="18"/>
                      <w:szCs w:val="18"/>
                      <w:highlight w:val="none"/>
                    </w:rPr>
                    <w:t>）</w:t>
                  </w:r>
                </w:p>
              </w:tc>
              <w:tc>
                <w:tcPr>
                  <w:tcW w:w="1508" w:type="dxa"/>
                  <w:vAlign w:val="center"/>
                </w:tcPr>
                <w:p w14:paraId="5A06AED3">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w:t>
                  </w:r>
                  <w:r>
                    <w:rPr>
                      <w:rFonts w:hint="eastAsia" w:ascii="微软雅黑" w:hAnsi="微软雅黑" w:eastAsia="微软雅黑" w:cs="微软雅黑"/>
                      <w:sz w:val="18"/>
                      <w:szCs w:val="18"/>
                      <w:highlight w:val="none"/>
                      <w:lang w:val="en-US" w:eastAsia="zh-CN"/>
                    </w:rPr>
                    <w:t>9</w:t>
                  </w:r>
                  <w:r>
                    <w:rPr>
                      <w:rFonts w:hint="eastAsia" w:ascii="微软雅黑" w:hAnsi="微软雅黑" w:eastAsia="微软雅黑" w:cs="微软雅黑"/>
                      <w:sz w:val="18"/>
                      <w:szCs w:val="18"/>
                      <w:highlight w:val="none"/>
                    </w:rPr>
                    <w:t>0</w:t>
                  </w:r>
                </w:p>
              </w:tc>
              <w:tc>
                <w:tcPr>
                  <w:tcW w:w="1931" w:type="dxa"/>
                  <w:vAlign w:val="center"/>
                </w:tcPr>
                <w:p w14:paraId="6537651A">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w:t>
                  </w:r>
                  <w:r>
                    <w:rPr>
                      <w:rFonts w:hint="eastAsia" w:ascii="微软雅黑" w:hAnsi="微软雅黑" w:eastAsia="微软雅黑" w:cs="微软雅黑"/>
                      <w:sz w:val="18"/>
                      <w:szCs w:val="18"/>
                      <w:highlight w:val="none"/>
                      <w:lang w:val="en-US" w:eastAsia="zh-CN"/>
                    </w:rPr>
                    <w:t>5</w:t>
                  </w:r>
                  <w:r>
                    <w:rPr>
                      <w:rFonts w:hint="eastAsia" w:ascii="微软雅黑" w:hAnsi="微软雅黑" w:eastAsia="微软雅黑" w:cs="微软雅黑"/>
                      <w:sz w:val="18"/>
                      <w:szCs w:val="18"/>
                      <w:highlight w:val="none"/>
                    </w:rPr>
                    <w:t>0</w:t>
                  </w:r>
                </w:p>
              </w:tc>
              <w:tc>
                <w:tcPr>
                  <w:tcW w:w="1913" w:type="dxa"/>
                  <w:vAlign w:val="center"/>
                </w:tcPr>
                <w:p w14:paraId="26BDF9E5">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w:t>
                  </w:r>
                  <w:r>
                    <w:rPr>
                      <w:rFonts w:hint="eastAsia" w:ascii="微软雅黑" w:hAnsi="微软雅黑" w:eastAsia="微软雅黑" w:cs="微软雅黑"/>
                      <w:sz w:val="18"/>
                      <w:szCs w:val="18"/>
                      <w:highlight w:val="none"/>
                      <w:lang w:val="en-US" w:eastAsia="zh-CN"/>
                    </w:rPr>
                    <w:t>1</w:t>
                  </w:r>
                  <w:r>
                    <w:rPr>
                      <w:rFonts w:hint="eastAsia" w:ascii="微软雅黑" w:hAnsi="微软雅黑" w:eastAsia="微软雅黑" w:cs="微软雅黑"/>
                      <w:sz w:val="18"/>
                      <w:szCs w:val="18"/>
                      <w:highlight w:val="none"/>
                    </w:rPr>
                    <w:t>0</w:t>
                  </w:r>
                </w:p>
              </w:tc>
              <w:tc>
                <w:tcPr>
                  <w:tcW w:w="1876" w:type="dxa"/>
                  <w:vAlign w:val="center"/>
                </w:tcPr>
                <w:p w14:paraId="1C5300AA">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w:t>
                  </w:r>
                  <w:r>
                    <w:rPr>
                      <w:rFonts w:hint="eastAsia" w:ascii="微软雅黑" w:hAnsi="微软雅黑" w:eastAsia="微软雅黑" w:cs="微软雅黑"/>
                      <w:sz w:val="18"/>
                      <w:szCs w:val="18"/>
                      <w:highlight w:val="none"/>
                      <w:lang w:val="en-US" w:eastAsia="zh-CN"/>
                    </w:rPr>
                    <w:t>1</w:t>
                  </w:r>
                  <w:r>
                    <w:rPr>
                      <w:rFonts w:hint="eastAsia" w:ascii="微软雅黑" w:hAnsi="微软雅黑" w:eastAsia="微软雅黑" w:cs="微软雅黑"/>
                      <w:sz w:val="18"/>
                      <w:szCs w:val="18"/>
                      <w:highlight w:val="none"/>
                    </w:rPr>
                    <w:t>0</w:t>
                  </w:r>
                </w:p>
              </w:tc>
            </w:tr>
            <w:tr w14:paraId="1E1D0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90" w:type="dxa"/>
                  <w:shd w:val="clear" w:color="auto" w:fill="auto"/>
                  <w:vAlign w:val="center"/>
                </w:tcPr>
                <w:p w14:paraId="60B737BF">
                  <w:pPr>
                    <w:jc w:val="center"/>
                    <w:rPr>
                      <w:rFonts w:hint="eastAsia" w:ascii="微软雅黑" w:hAnsi="微软雅黑" w:eastAsia="微软雅黑" w:cs="微软雅黑"/>
                      <w:b/>
                      <w:bCs/>
                      <w:color w:val="auto"/>
                      <w:kern w:val="2"/>
                      <w:sz w:val="18"/>
                      <w:szCs w:val="18"/>
                      <w:highlight w:val="none"/>
                      <w:lang w:val="en-US" w:eastAsia="zh-CN" w:bidi="ar-SA"/>
                    </w:rPr>
                  </w:pPr>
                  <w:r>
                    <w:rPr>
                      <w:rFonts w:hint="eastAsia" w:ascii="微软雅黑" w:hAnsi="微软雅黑" w:eastAsia="微软雅黑" w:cs="微软雅黑"/>
                      <w:spacing w:val="12"/>
                      <w:sz w:val="18"/>
                      <w:szCs w:val="18"/>
                      <w:highlight w:val="none"/>
                    </w:rPr>
                    <w:t>喀</w:t>
                  </w:r>
                  <w:r>
                    <w:rPr>
                      <w:rFonts w:hint="eastAsia" w:ascii="微软雅黑" w:hAnsi="微软雅黑" w:eastAsia="微软雅黑" w:cs="微软雅黑"/>
                      <w:sz w:val="18"/>
                      <w:szCs w:val="18"/>
                      <w:highlight w:val="none"/>
                    </w:rPr>
                    <w:t>纳斯门票+一进区间车</w:t>
                  </w:r>
                </w:p>
              </w:tc>
              <w:tc>
                <w:tcPr>
                  <w:tcW w:w="1508" w:type="dxa"/>
                  <w:shd w:val="clear" w:color="auto" w:fill="auto"/>
                  <w:vAlign w:val="center"/>
                </w:tcPr>
                <w:p w14:paraId="1A108F7B">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160+7</w:t>
                  </w:r>
                  <w:r>
                    <w:rPr>
                      <w:rFonts w:hint="eastAsia" w:ascii="微软雅黑" w:hAnsi="微软雅黑" w:eastAsia="微软雅黑" w:cs="微软雅黑"/>
                      <w:spacing w:val="2"/>
                      <w:sz w:val="18"/>
                      <w:szCs w:val="18"/>
                      <w:highlight w:val="none"/>
                    </w:rPr>
                    <w:t>0</w:t>
                  </w:r>
                </w:p>
              </w:tc>
              <w:tc>
                <w:tcPr>
                  <w:tcW w:w="1931" w:type="dxa"/>
                  <w:shd w:val="clear" w:color="auto" w:fill="auto"/>
                  <w:vAlign w:val="center"/>
                </w:tcPr>
                <w:p w14:paraId="067DFD96">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pacing w:val="5"/>
                      <w:sz w:val="18"/>
                      <w:szCs w:val="18"/>
                      <w:highlight w:val="none"/>
                    </w:rPr>
                    <w:t>8</w:t>
                  </w:r>
                  <w:r>
                    <w:rPr>
                      <w:rFonts w:hint="eastAsia" w:ascii="微软雅黑" w:hAnsi="微软雅黑" w:eastAsia="微软雅黑" w:cs="微软雅黑"/>
                      <w:sz w:val="18"/>
                      <w:szCs w:val="18"/>
                      <w:highlight w:val="none"/>
                    </w:rPr>
                    <w:t>0+70</w:t>
                  </w:r>
                </w:p>
              </w:tc>
              <w:tc>
                <w:tcPr>
                  <w:tcW w:w="1913" w:type="dxa"/>
                  <w:shd w:val="clear" w:color="auto" w:fill="auto"/>
                  <w:vAlign w:val="center"/>
                </w:tcPr>
                <w:p w14:paraId="1DD5CCFB">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3</w:t>
                  </w:r>
                  <w:r>
                    <w:rPr>
                      <w:rFonts w:hint="eastAsia" w:ascii="微软雅黑" w:hAnsi="微软雅黑" w:eastAsia="微软雅黑" w:cs="微软雅黑"/>
                      <w:spacing w:val="-2"/>
                      <w:sz w:val="18"/>
                      <w:szCs w:val="18"/>
                      <w:highlight w:val="none"/>
                    </w:rPr>
                    <w:t>5</w:t>
                  </w:r>
                </w:p>
              </w:tc>
              <w:tc>
                <w:tcPr>
                  <w:tcW w:w="1876" w:type="dxa"/>
                  <w:shd w:val="clear" w:color="auto" w:fill="auto"/>
                  <w:vAlign w:val="center"/>
                </w:tcPr>
                <w:p w14:paraId="12C2503A">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3</w:t>
                  </w:r>
                  <w:r>
                    <w:rPr>
                      <w:rFonts w:hint="eastAsia" w:ascii="微软雅黑" w:hAnsi="微软雅黑" w:eastAsia="微软雅黑" w:cs="微软雅黑"/>
                      <w:spacing w:val="-2"/>
                      <w:sz w:val="18"/>
                      <w:szCs w:val="18"/>
                      <w:highlight w:val="none"/>
                    </w:rPr>
                    <w:t>5</w:t>
                  </w:r>
                </w:p>
              </w:tc>
            </w:tr>
            <w:tr w14:paraId="7C86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890" w:type="dxa"/>
                  <w:shd w:val="clear" w:color="auto" w:fill="auto"/>
                  <w:vAlign w:val="center"/>
                </w:tcPr>
                <w:p w14:paraId="3E8B0518">
                  <w:pPr>
                    <w:jc w:val="center"/>
                    <w:rPr>
                      <w:rFonts w:hint="eastAsia" w:ascii="微软雅黑" w:hAnsi="微软雅黑" w:eastAsia="微软雅黑" w:cs="微软雅黑"/>
                      <w:b/>
                      <w:bCs/>
                      <w:color w:val="auto"/>
                      <w:kern w:val="2"/>
                      <w:sz w:val="18"/>
                      <w:szCs w:val="18"/>
                      <w:highlight w:val="none"/>
                      <w:lang w:val="en-US" w:eastAsia="zh-CN" w:bidi="ar-SA"/>
                    </w:rPr>
                  </w:pPr>
                  <w:r>
                    <w:rPr>
                      <w:rFonts w:hint="eastAsia" w:ascii="微软雅黑" w:hAnsi="微软雅黑" w:eastAsia="微软雅黑" w:cs="微软雅黑"/>
                      <w:sz w:val="18"/>
                      <w:szCs w:val="18"/>
                      <w:highlight w:val="none"/>
                    </w:rPr>
                    <w:t>禾木+区间</w:t>
                  </w:r>
                  <w:r>
                    <w:rPr>
                      <w:rFonts w:hint="eastAsia" w:ascii="微软雅黑" w:hAnsi="微软雅黑" w:eastAsia="微软雅黑" w:cs="微软雅黑"/>
                      <w:spacing w:val="8"/>
                      <w:sz w:val="18"/>
                      <w:szCs w:val="18"/>
                      <w:highlight w:val="none"/>
                    </w:rPr>
                    <w:t>车</w:t>
                  </w:r>
                </w:p>
              </w:tc>
              <w:tc>
                <w:tcPr>
                  <w:tcW w:w="1508" w:type="dxa"/>
                  <w:shd w:val="clear" w:color="auto" w:fill="auto"/>
                  <w:vAlign w:val="center"/>
                </w:tcPr>
                <w:p w14:paraId="38BD5D6E">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rPr>
                    <w:t>50+25</w:t>
                  </w:r>
                </w:p>
              </w:tc>
              <w:tc>
                <w:tcPr>
                  <w:tcW w:w="1931" w:type="dxa"/>
                  <w:shd w:val="clear" w:color="auto" w:fill="auto"/>
                  <w:vAlign w:val="center"/>
                </w:tcPr>
                <w:p w14:paraId="2728A9A3">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rPr>
                    <w:t>25+25</w:t>
                  </w:r>
                </w:p>
              </w:tc>
              <w:tc>
                <w:tcPr>
                  <w:tcW w:w="1913" w:type="dxa"/>
                  <w:shd w:val="clear" w:color="auto" w:fill="auto"/>
                  <w:vAlign w:val="center"/>
                </w:tcPr>
                <w:p w14:paraId="7AB27AD6">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pacing w:val="-1"/>
                      <w:sz w:val="18"/>
                      <w:szCs w:val="18"/>
                      <w:highlight w:val="none"/>
                    </w:rPr>
                    <w:t>12.5</w:t>
                  </w:r>
                </w:p>
              </w:tc>
              <w:tc>
                <w:tcPr>
                  <w:tcW w:w="1876" w:type="dxa"/>
                  <w:shd w:val="clear" w:color="auto" w:fill="auto"/>
                  <w:vAlign w:val="center"/>
                </w:tcPr>
                <w:p w14:paraId="3CD3E9CF">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pacing w:val="-1"/>
                      <w:sz w:val="18"/>
                      <w:szCs w:val="18"/>
                      <w:highlight w:val="none"/>
                    </w:rPr>
                    <w:t>12.5</w:t>
                  </w:r>
                </w:p>
              </w:tc>
            </w:tr>
            <w:tr w14:paraId="7D19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890" w:type="dxa"/>
                  <w:vAlign w:val="center"/>
                </w:tcPr>
                <w:p w14:paraId="3E0BC2B5">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霍尔果斯国门</w:t>
                  </w:r>
                </w:p>
              </w:tc>
              <w:tc>
                <w:tcPr>
                  <w:tcW w:w="1508" w:type="dxa"/>
                  <w:vAlign w:val="center"/>
                </w:tcPr>
                <w:p w14:paraId="3B95DDF5">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30</w:t>
                  </w:r>
                </w:p>
              </w:tc>
              <w:tc>
                <w:tcPr>
                  <w:tcW w:w="1931" w:type="dxa"/>
                  <w:vAlign w:val="center"/>
                </w:tcPr>
                <w:p w14:paraId="74138E26">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15</w:t>
                  </w:r>
                </w:p>
              </w:tc>
              <w:tc>
                <w:tcPr>
                  <w:tcW w:w="1913" w:type="dxa"/>
                  <w:vAlign w:val="center"/>
                </w:tcPr>
                <w:p w14:paraId="0FA96E41">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0</w:t>
                  </w:r>
                </w:p>
              </w:tc>
              <w:tc>
                <w:tcPr>
                  <w:tcW w:w="1876" w:type="dxa"/>
                  <w:vAlign w:val="center"/>
                </w:tcPr>
                <w:p w14:paraId="5793EFC5">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0</w:t>
                  </w:r>
                </w:p>
              </w:tc>
            </w:tr>
            <w:tr w14:paraId="3754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2890" w:type="dxa"/>
                  <w:vAlign w:val="center"/>
                </w:tcPr>
                <w:p w14:paraId="6C9AF7CF">
                  <w:pPr>
                    <w:jc w:val="center"/>
                    <w:rPr>
                      <w:rFonts w:hint="eastAsia" w:ascii="微软雅黑" w:hAnsi="微软雅黑" w:eastAsia="微软雅黑" w:cs="微软雅黑"/>
                      <w:b/>
                      <w:bCs/>
                      <w:color w:val="auto"/>
                      <w:kern w:val="2"/>
                      <w:sz w:val="18"/>
                      <w:szCs w:val="18"/>
                      <w:highlight w:val="none"/>
                    </w:rPr>
                  </w:pPr>
                  <w:r>
                    <w:rPr>
                      <w:rFonts w:hint="eastAsia" w:ascii="微软雅黑" w:hAnsi="微软雅黑" w:eastAsia="微软雅黑" w:cs="微软雅黑"/>
                      <w:spacing w:val="10"/>
                      <w:sz w:val="18"/>
                      <w:szCs w:val="18"/>
                      <w:highlight w:val="none"/>
                    </w:rPr>
                    <w:t>赛</w:t>
                  </w:r>
                  <w:r>
                    <w:rPr>
                      <w:rFonts w:hint="eastAsia" w:ascii="微软雅黑" w:hAnsi="微软雅黑" w:eastAsia="微软雅黑" w:cs="微软雅黑"/>
                      <w:sz w:val="18"/>
                      <w:szCs w:val="18"/>
                      <w:highlight w:val="none"/>
                    </w:rPr>
                    <w:t>里木湖门票+环湖车费（团队大巴</w:t>
                  </w:r>
                  <w:r>
                    <w:rPr>
                      <w:rFonts w:hint="eastAsia" w:ascii="微软雅黑" w:hAnsi="微软雅黑" w:eastAsia="微软雅黑" w:cs="微软雅黑"/>
                      <w:sz w:val="18"/>
                      <w:szCs w:val="18"/>
                      <w:highlight w:val="none"/>
                      <w:lang w:val="en-US" w:eastAsia="zh-CN"/>
                    </w:rPr>
                    <w:t>作为景交</w:t>
                  </w:r>
                  <w:r>
                    <w:rPr>
                      <w:rFonts w:hint="eastAsia" w:ascii="微软雅黑" w:hAnsi="微软雅黑" w:eastAsia="微软雅黑" w:cs="微软雅黑"/>
                      <w:sz w:val="18"/>
                      <w:szCs w:val="18"/>
                      <w:highlight w:val="none"/>
                    </w:rPr>
                    <w:t>入内环湖，费用</w:t>
                  </w:r>
                  <w:r>
                    <w:rPr>
                      <w:rFonts w:hint="eastAsia" w:ascii="微软雅黑" w:hAnsi="微软雅黑" w:eastAsia="微软雅黑" w:cs="微软雅黑"/>
                      <w:sz w:val="18"/>
                      <w:szCs w:val="18"/>
                      <w:highlight w:val="none"/>
                      <w:lang w:val="en-US" w:eastAsia="zh-CN"/>
                    </w:rPr>
                    <w:t>含大巴代替景交费用及环湖超公里车费</w:t>
                  </w:r>
                  <w:r>
                    <w:rPr>
                      <w:rFonts w:hint="eastAsia" w:ascii="微软雅黑" w:hAnsi="微软雅黑" w:eastAsia="微软雅黑" w:cs="微软雅黑"/>
                      <w:sz w:val="18"/>
                      <w:szCs w:val="18"/>
                      <w:highlight w:val="none"/>
                    </w:rPr>
                    <w:t>）</w:t>
                  </w:r>
                </w:p>
              </w:tc>
              <w:tc>
                <w:tcPr>
                  <w:tcW w:w="1508" w:type="dxa"/>
                  <w:vAlign w:val="center"/>
                </w:tcPr>
                <w:p w14:paraId="5C589240">
                  <w:pPr>
                    <w:jc w:val="center"/>
                    <w:rPr>
                      <w:rFonts w:hint="eastAsia" w:ascii="微软雅黑" w:hAnsi="微软雅黑" w:eastAsia="微软雅黑" w:cs="微软雅黑"/>
                      <w:color w:val="auto"/>
                      <w:kern w:val="2"/>
                      <w:sz w:val="18"/>
                      <w:szCs w:val="18"/>
                      <w:highlight w:val="none"/>
                    </w:rPr>
                  </w:pPr>
                  <w:r>
                    <w:rPr>
                      <w:rFonts w:hint="eastAsia" w:ascii="微软雅黑" w:hAnsi="微软雅黑" w:eastAsia="微软雅黑" w:cs="微软雅黑"/>
                      <w:spacing w:val="6"/>
                      <w:sz w:val="18"/>
                      <w:szCs w:val="18"/>
                      <w:highlight w:val="none"/>
                    </w:rPr>
                    <w:t>7</w:t>
                  </w:r>
                  <w:r>
                    <w:rPr>
                      <w:rFonts w:hint="eastAsia" w:ascii="微软雅黑" w:hAnsi="微软雅黑" w:eastAsia="微软雅黑" w:cs="微软雅黑"/>
                      <w:sz w:val="18"/>
                      <w:szCs w:val="18"/>
                      <w:highlight w:val="none"/>
                    </w:rPr>
                    <w:t>0+100</w:t>
                  </w:r>
                </w:p>
              </w:tc>
              <w:tc>
                <w:tcPr>
                  <w:tcW w:w="1931" w:type="dxa"/>
                  <w:vAlign w:val="center"/>
                </w:tcPr>
                <w:p w14:paraId="0D770162">
                  <w:pPr>
                    <w:jc w:val="center"/>
                    <w:rPr>
                      <w:rFonts w:hint="eastAsia" w:ascii="微软雅黑" w:hAnsi="微软雅黑" w:eastAsia="微软雅黑" w:cs="微软雅黑"/>
                      <w:color w:val="auto"/>
                      <w:kern w:val="2"/>
                      <w:sz w:val="18"/>
                      <w:szCs w:val="18"/>
                      <w:highlight w:val="none"/>
                    </w:rPr>
                  </w:pPr>
                  <w:r>
                    <w:rPr>
                      <w:rFonts w:hint="eastAsia" w:ascii="微软雅黑" w:hAnsi="微软雅黑" w:eastAsia="微软雅黑" w:cs="微软雅黑"/>
                      <w:spacing w:val="4"/>
                      <w:sz w:val="18"/>
                      <w:szCs w:val="18"/>
                      <w:highlight w:val="none"/>
                    </w:rPr>
                    <w:t>3</w:t>
                  </w:r>
                  <w:r>
                    <w:rPr>
                      <w:rFonts w:hint="eastAsia" w:ascii="微软雅黑" w:hAnsi="微软雅黑" w:eastAsia="微软雅黑" w:cs="微软雅黑"/>
                      <w:spacing w:val="3"/>
                      <w:sz w:val="18"/>
                      <w:szCs w:val="18"/>
                      <w:highlight w:val="none"/>
                    </w:rPr>
                    <w:t>5</w:t>
                  </w:r>
                  <w:r>
                    <w:rPr>
                      <w:rFonts w:hint="eastAsia" w:ascii="微软雅黑" w:hAnsi="微软雅黑" w:eastAsia="微软雅黑" w:cs="微软雅黑"/>
                      <w:sz w:val="18"/>
                      <w:szCs w:val="18"/>
                      <w:highlight w:val="none"/>
                    </w:rPr>
                    <w:t>+100</w:t>
                  </w:r>
                </w:p>
              </w:tc>
              <w:tc>
                <w:tcPr>
                  <w:tcW w:w="1913" w:type="dxa"/>
                  <w:vAlign w:val="center"/>
                </w:tcPr>
                <w:p w14:paraId="43575A9D">
                  <w:pPr>
                    <w:jc w:val="center"/>
                    <w:rPr>
                      <w:rFonts w:hint="eastAsia" w:ascii="微软雅黑" w:hAnsi="微软雅黑" w:eastAsia="微软雅黑" w:cs="微软雅黑"/>
                      <w:color w:val="auto"/>
                      <w:kern w:val="2"/>
                      <w:sz w:val="18"/>
                      <w:szCs w:val="18"/>
                      <w:highlight w:val="none"/>
                    </w:rPr>
                  </w:pPr>
                  <w:r>
                    <w:rPr>
                      <w:rFonts w:hint="eastAsia" w:ascii="微软雅黑" w:hAnsi="微软雅黑" w:eastAsia="微软雅黑" w:cs="微软雅黑"/>
                      <w:sz w:val="18"/>
                      <w:szCs w:val="18"/>
                      <w:highlight w:val="none"/>
                    </w:rPr>
                    <w:t>100</w:t>
                  </w:r>
                </w:p>
              </w:tc>
              <w:tc>
                <w:tcPr>
                  <w:tcW w:w="1876" w:type="dxa"/>
                  <w:vAlign w:val="center"/>
                </w:tcPr>
                <w:p w14:paraId="52273FD0">
                  <w:pPr>
                    <w:jc w:val="center"/>
                    <w:rPr>
                      <w:rFonts w:hint="eastAsia" w:ascii="微软雅黑" w:hAnsi="微软雅黑" w:eastAsia="微软雅黑" w:cs="微软雅黑"/>
                      <w:color w:val="auto"/>
                      <w:kern w:val="2"/>
                      <w:sz w:val="18"/>
                      <w:szCs w:val="18"/>
                      <w:highlight w:val="none"/>
                    </w:rPr>
                  </w:pPr>
                  <w:r>
                    <w:rPr>
                      <w:rFonts w:hint="eastAsia" w:ascii="微软雅黑" w:hAnsi="微软雅黑" w:eastAsia="微软雅黑" w:cs="微软雅黑"/>
                      <w:sz w:val="18"/>
                      <w:szCs w:val="18"/>
                      <w:highlight w:val="none"/>
                    </w:rPr>
                    <w:t>100</w:t>
                  </w:r>
                </w:p>
              </w:tc>
            </w:tr>
            <w:tr w14:paraId="32F0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890" w:type="dxa"/>
                  <w:shd w:val="clear" w:color="auto" w:fill="auto"/>
                  <w:vAlign w:val="center"/>
                </w:tcPr>
                <w:p w14:paraId="396E3E8B">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薰衣草观光园</w:t>
                  </w:r>
                </w:p>
              </w:tc>
              <w:tc>
                <w:tcPr>
                  <w:tcW w:w="1508" w:type="dxa"/>
                  <w:shd w:val="clear" w:color="auto" w:fill="auto"/>
                  <w:vAlign w:val="center"/>
                </w:tcPr>
                <w:p w14:paraId="5EF46D2B">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35</w:t>
                  </w:r>
                </w:p>
              </w:tc>
              <w:tc>
                <w:tcPr>
                  <w:tcW w:w="1931" w:type="dxa"/>
                  <w:shd w:val="clear" w:color="auto" w:fill="auto"/>
                  <w:vAlign w:val="center"/>
                </w:tcPr>
                <w:p w14:paraId="086241D6">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18</w:t>
                  </w:r>
                </w:p>
              </w:tc>
              <w:tc>
                <w:tcPr>
                  <w:tcW w:w="1913" w:type="dxa"/>
                  <w:shd w:val="clear" w:color="auto" w:fill="auto"/>
                  <w:vAlign w:val="center"/>
                </w:tcPr>
                <w:p w14:paraId="377A59A7">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0</w:t>
                  </w:r>
                </w:p>
              </w:tc>
              <w:tc>
                <w:tcPr>
                  <w:tcW w:w="1876" w:type="dxa"/>
                  <w:shd w:val="clear" w:color="auto" w:fill="auto"/>
                  <w:vAlign w:val="center"/>
                </w:tcPr>
                <w:p w14:paraId="0F446A3C">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0</w:t>
                  </w:r>
                </w:p>
              </w:tc>
            </w:tr>
            <w:tr w14:paraId="0A3E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90" w:type="dxa"/>
                  <w:shd w:val="clear" w:color="auto" w:fill="auto"/>
                  <w:vAlign w:val="center"/>
                </w:tcPr>
                <w:p w14:paraId="6A090ADE">
                  <w:pPr>
                    <w:jc w:val="center"/>
                    <w:rPr>
                      <w:rFonts w:hint="eastAsia" w:ascii="微软雅黑" w:hAnsi="微软雅黑" w:eastAsia="微软雅黑" w:cs="微软雅黑"/>
                      <w:b/>
                      <w:bCs/>
                      <w:color w:val="auto"/>
                      <w:kern w:val="2"/>
                      <w:sz w:val="18"/>
                      <w:szCs w:val="18"/>
                      <w:highlight w:val="none"/>
                      <w:lang w:val="en-US" w:eastAsia="zh-CN" w:bidi="ar-SA"/>
                    </w:rPr>
                  </w:pPr>
                  <w:r>
                    <w:rPr>
                      <w:rFonts w:hint="eastAsia" w:ascii="微软雅黑" w:hAnsi="微软雅黑" w:eastAsia="微软雅黑" w:cs="微软雅黑"/>
                      <w:sz w:val="18"/>
                      <w:szCs w:val="18"/>
                      <w:highlight w:val="none"/>
                    </w:rPr>
                    <w:t>那拉提+河谷草原区间车</w:t>
                  </w:r>
                </w:p>
              </w:tc>
              <w:tc>
                <w:tcPr>
                  <w:tcW w:w="1508" w:type="dxa"/>
                  <w:shd w:val="clear" w:color="auto" w:fill="auto"/>
                  <w:vAlign w:val="center"/>
                </w:tcPr>
                <w:p w14:paraId="7D57260D">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95+24</w:t>
                  </w:r>
                </w:p>
              </w:tc>
              <w:tc>
                <w:tcPr>
                  <w:tcW w:w="1931" w:type="dxa"/>
                  <w:shd w:val="clear" w:color="auto" w:fill="auto"/>
                  <w:vAlign w:val="center"/>
                </w:tcPr>
                <w:p w14:paraId="4928818A">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48+24</w:t>
                  </w:r>
                </w:p>
              </w:tc>
              <w:tc>
                <w:tcPr>
                  <w:tcW w:w="1913" w:type="dxa"/>
                  <w:shd w:val="clear" w:color="auto" w:fill="auto"/>
                  <w:vAlign w:val="center"/>
                </w:tcPr>
                <w:p w14:paraId="13158B0A">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0+12</w:t>
                  </w:r>
                </w:p>
              </w:tc>
              <w:tc>
                <w:tcPr>
                  <w:tcW w:w="1876" w:type="dxa"/>
                  <w:shd w:val="clear" w:color="auto" w:fill="auto"/>
                  <w:vAlign w:val="center"/>
                </w:tcPr>
                <w:p w14:paraId="74D9332F">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0+12</w:t>
                  </w:r>
                </w:p>
              </w:tc>
            </w:tr>
            <w:tr w14:paraId="7A80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890" w:type="dxa"/>
                  <w:vAlign w:val="center"/>
                </w:tcPr>
                <w:p w14:paraId="0FBA06FE">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天山神秘大峡谷</w:t>
                  </w:r>
                </w:p>
              </w:tc>
              <w:tc>
                <w:tcPr>
                  <w:tcW w:w="1508" w:type="dxa"/>
                  <w:vAlign w:val="center"/>
                </w:tcPr>
                <w:p w14:paraId="3A39125E">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41</w:t>
                  </w:r>
                </w:p>
              </w:tc>
              <w:tc>
                <w:tcPr>
                  <w:tcW w:w="1931" w:type="dxa"/>
                  <w:vAlign w:val="center"/>
                </w:tcPr>
                <w:p w14:paraId="2860D03B">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21</w:t>
                  </w:r>
                </w:p>
              </w:tc>
              <w:tc>
                <w:tcPr>
                  <w:tcW w:w="1913" w:type="dxa"/>
                  <w:vAlign w:val="center"/>
                </w:tcPr>
                <w:p w14:paraId="15D3CA6E">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c>
                <w:tcPr>
                  <w:tcW w:w="1876" w:type="dxa"/>
                  <w:vAlign w:val="center"/>
                </w:tcPr>
                <w:p w14:paraId="7C02DD70">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r>
            <w:tr w14:paraId="690C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890" w:type="dxa"/>
                  <w:vAlign w:val="center"/>
                </w:tcPr>
                <w:p w14:paraId="148F515D">
                  <w:pPr>
                    <w:jc w:val="center"/>
                    <w:rPr>
                      <w:rFonts w:hint="eastAsia" w:ascii="微软雅黑" w:hAnsi="微软雅黑" w:eastAsia="微软雅黑" w:cs="微软雅黑"/>
                      <w:sz w:val="18"/>
                      <w:szCs w:val="18"/>
                      <w:highlight w:val="none"/>
                      <w:lang w:val="en-US"/>
                    </w:rPr>
                  </w:pPr>
                  <w:r>
                    <w:rPr>
                      <w:rFonts w:hint="eastAsia" w:ascii="微软雅黑" w:hAnsi="微软雅黑" w:eastAsia="微软雅黑" w:cs="微软雅黑"/>
                      <w:b w:val="0"/>
                      <w:bCs w:val="0"/>
                      <w:color w:val="auto"/>
                      <w:kern w:val="0"/>
                      <w:sz w:val="18"/>
                      <w:szCs w:val="18"/>
                      <w:highlight w:val="none"/>
                      <w:lang w:val="en-US" w:eastAsia="zh-CN" w:bidi="ar"/>
                    </w:rPr>
                    <w:t>《杏花之约，丝路龟兹》演出</w:t>
                  </w:r>
                </w:p>
              </w:tc>
              <w:tc>
                <w:tcPr>
                  <w:tcW w:w="1508" w:type="dxa"/>
                  <w:vAlign w:val="center"/>
                </w:tcPr>
                <w:p w14:paraId="68A0A27E">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158</w:t>
                  </w:r>
                </w:p>
              </w:tc>
              <w:tc>
                <w:tcPr>
                  <w:tcW w:w="1931" w:type="dxa"/>
                  <w:vAlign w:val="center"/>
                </w:tcPr>
                <w:p w14:paraId="27172AA0">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158</w:t>
                  </w:r>
                </w:p>
              </w:tc>
              <w:tc>
                <w:tcPr>
                  <w:tcW w:w="1913" w:type="dxa"/>
                  <w:vAlign w:val="center"/>
                </w:tcPr>
                <w:p w14:paraId="50CFF490">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158</w:t>
                  </w:r>
                </w:p>
              </w:tc>
              <w:tc>
                <w:tcPr>
                  <w:tcW w:w="1876" w:type="dxa"/>
                  <w:vAlign w:val="center"/>
                </w:tcPr>
                <w:p w14:paraId="2FD408B4">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158</w:t>
                  </w:r>
                </w:p>
              </w:tc>
            </w:tr>
            <w:tr w14:paraId="6BA0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890" w:type="dxa"/>
                  <w:vAlign w:val="center"/>
                </w:tcPr>
                <w:p w14:paraId="2530E482">
                  <w:pPr>
                    <w:jc w:val="center"/>
                    <w:rPr>
                      <w:rFonts w:hint="eastAsia" w:ascii="微软雅黑" w:hAnsi="微软雅黑" w:eastAsia="微软雅黑" w:cs="微软雅黑"/>
                      <w:bCs/>
                      <w:color w:val="auto"/>
                      <w:kern w:val="2"/>
                      <w:sz w:val="18"/>
                      <w:szCs w:val="18"/>
                      <w:highlight w:val="none"/>
                    </w:rPr>
                  </w:pPr>
                  <w:r>
                    <w:rPr>
                      <w:rFonts w:hint="eastAsia" w:ascii="微软雅黑" w:hAnsi="微软雅黑" w:eastAsia="微软雅黑" w:cs="微软雅黑"/>
                      <w:spacing w:val="10"/>
                      <w:sz w:val="18"/>
                      <w:szCs w:val="18"/>
                      <w:highlight w:val="none"/>
                    </w:rPr>
                    <w:t>艾</w:t>
                  </w:r>
                  <w:r>
                    <w:rPr>
                      <w:rFonts w:hint="eastAsia" w:ascii="微软雅黑" w:hAnsi="微软雅黑" w:eastAsia="微软雅黑" w:cs="微软雅黑"/>
                      <w:sz w:val="18"/>
                      <w:szCs w:val="18"/>
                      <w:highlight w:val="none"/>
                    </w:rPr>
                    <w:t>提尕尔清真寺</w:t>
                  </w:r>
                </w:p>
              </w:tc>
              <w:tc>
                <w:tcPr>
                  <w:tcW w:w="1508" w:type="dxa"/>
                  <w:vAlign w:val="center"/>
                </w:tcPr>
                <w:p w14:paraId="491143DC">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30</w:t>
                  </w:r>
                </w:p>
              </w:tc>
              <w:tc>
                <w:tcPr>
                  <w:tcW w:w="1931" w:type="dxa"/>
                  <w:vAlign w:val="center"/>
                </w:tcPr>
                <w:p w14:paraId="1CF9B3EC">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15</w:t>
                  </w:r>
                </w:p>
              </w:tc>
              <w:tc>
                <w:tcPr>
                  <w:tcW w:w="1913" w:type="dxa"/>
                  <w:vAlign w:val="center"/>
                </w:tcPr>
                <w:p w14:paraId="085F55B5">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c>
                <w:tcPr>
                  <w:tcW w:w="1876" w:type="dxa"/>
                  <w:vAlign w:val="center"/>
                </w:tcPr>
                <w:p w14:paraId="6B27FD31">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r>
            <w:tr w14:paraId="2981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890" w:type="dxa"/>
                  <w:vAlign w:val="center"/>
                </w:tcPr>
                <w:p w14:paraId="7BEE4E1D">
                  <w:pPr>
                    <w:jc w:val="center"/>
                    <w:rPr>
                      <w:rFonts w:hint="eastAsia" w:ascii="微软雅黑" w:hAnsi="微软雅黑" w:eastAsia="微软雅黑" w:cs="微软雅黑"/>
                      <w:spacing w:val="10"/>
                      <w:sz w:val="18"/>
                      <w:szCs w:val="18"/>
                      <w:highlight w:val="none"/>
                      <w:lang w:val="en-US" w:eastAsia="zh-CN"/>
                    </w:rPr>
                  </w:pPr>
                  <w:r>
                    <w:rPr>
                      <w:rFonts w:hint="eastAsia" w:ascii="微软雅黑" w:hAnsi="微软雅黑" w:eastAsia="微软雅黑" w:cs="微软雅黑"/>
                      <w:spacing w:val="10"/>
                      <w:sz w:val="18"/>
                      <w:szCs w:val="18"/>
                      <w:highlight w:val="none"/>
                      <w:lang w:val="en-US" w:eastAsia="zh-CN"/>
                    </w:rPr>
                    <w:t>白沙山-白沙湖</w:t>
                  </w:r>
                </w:p>
              </w:tc>
              <w:tc>
                <w:tcPr>
                  <w:tcW w:w="1508" w:type="dxa"/>
                  <w:vAlign w:val="center"/>
                </w:tcPr>
                <w:p w14:paraId="50DF5E44">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40</w:t>
                  </w:r>
                </w:p>
              </w:tc>
              <w:tc>
                <w:tcPr>
                  <w:tcW w:w="1931" w:type="dxa"/>
                  <w:vAlign w:val="center"/>
                </w:tcPr>
                <w:p w14:paraId="1FD0BA5B">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20</w:t>
                  </w:r>
                </w:p>
              </w:tc>
              <w:tc>
                <w:tcPr>
                  <w:tcW w:w="1913" w:type="dxa"/>
                  <w:vAlign w:val="center"/>
                </w:tcPr>
                <w:p w14:paraId="733A540D">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0</w:t>
                  </w:r>
                </w:p>
              </w:tc>
              <w:tc>
                <w:tcPr>
                  <w:tcW w:w="1876" w:type="dxa"/>
                  <w:vAlign w:val="center"/>
                </w:tcPr>
                <w:p w14:paraId="09C21504">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0</w:t>
                  </w:r>
                </w:p>
              </w:tc>
            </w:tr>
            <w:tr w14:paraId="57D2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890" w:type="dxa"/>
                  <w:vAlign w:val="center"/>
                </w:tcPr>
                <w:p w14:paraId="7BFFBBD6">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喀拉库</w:t>
                  </w:r>
                  <w:r>
                    <w:rPr>
                      <w:rFonts w:hint="eastAsia" w:ascii="微软雅黑" w:hAnsi="微软雅黑" w:eastAsia="微软雅黑" w:cs="微软雅黑"/>
                      <w:sz w:val="18"/>
                      <w:szCs w:val="18"/>
                      <w:highlight w:val="none"/>
                      <w:lang w:val="en-US" w:eastAsia="zh-CN"/>
                    </w:rPr>
                    <w:t>勒</w:t>
                  </w:r>
                  <w:r>
                    <w:rPr>
                      <w:rFonts w:hint="eastAsia" w:ascii="微软雅黑" w:hAnsi="微软雅黑" w:eastAsia="微软雅黑" w:cs="微软雅黑"/>
                      <w:sz w:val="18"/>
                      <w:szCs w:val="18"/>
                      <w:highlight w:val="none"/>
                    </w:rPr>
                    <w:t>湖</w:t>
                  </w:r>
                </w:p>
              </w:tc>
              <w:tc>
                <w:tcPr>
                  <w:tcW w:w="1508" w:type="dxa"/>
                  <w:vAlign w:val="center"/>
                </w:tcPr>
                <w:p w14:paraId="744E99DC">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45</w:t>
                  </w:r>
                </w:p>
              </w:tc>
              <w:tc>
                <w:tcPr>
                  <w:tcW w:w="1931" w:type="dxa"/>
                  <w:vAlign w:val="center"/>
                </w:tcPr>
                <w:p w14:paraId="4EDB38B1">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22</w:t>
                  </w:r>
                </w:p>
              </w:tc>
              <w:tc>
                <w:tcPr>
                  <w:tcW w:w="1913" w:type="dxa"/>
                  <w:vAlign w:val="center"/>
                </w:tcPr>
                <w:p w14:paraId="6F1C3742">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c>
                <w:tcPr>
                  <w:tcW w:w="1876" w:type="dxa"/>
                  <w:vAlign w:val="center"/>
                </w:tcPr>
                <w:p w14:paraId="6A7A41FC">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r>
            <w:tr w14:paraId="6CAD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890" w:type="dxa"/>
                  <w:shd w:val="clear" w:color="auto" w:fill="auto"/>
                  <w:vAlign w:val="center"/>
                </w:tcPr>
                <w:p w14:paraId="26A027E9">
                  <w:pPr>
                    <w:keepNext w:val="0"/>
                    <w:keepLines w:val="0"/>
                    <w:pageBreakBefore w:val="0"/>
                    <w:kinsoku/>
                    <w:wordWrap/>
                    <w:overflowPunct/>
                    <w:topLinePunct w:val="0"/>
                    <w:autoSpaceDE/>
                    <w:autoSpaceDN/>
                    <w:bidi w:val="0"/>
                    <w:adjustRightInd/>
                    <w:spacing w:line="320" w:lineRule="exact"/>
                    <w:jc w:val="center"/>
                    <w:rPr>
                      <w:rFonts w:hint="eastAsia" w:ascii="微软雅黑" w:hAnsi="微软雅黑" w:eastAsia="微软雅黑" w:cs="微软雅黑"/>
                      <w:bCs/>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乐器村+托克扎克镇阿亚格曼干村 （援疆专列套票，含车费服务费等综费，享援疆特惠</w:t>
                  </w:r>
                  <w:r>
                    <w:rPr>
                      <w:rFonts w:hint="eastAsia" w:ascii="微软雅黑" w:hAnsi="微软雅黑" w:eastAsia="微软雅黑" w:cs="微软雅黑"/>
                      <w:sz w:val="18"/>
                      <w:szCs w:val="18"/>
                      <w:highlight w:val="none"/>
                      <w:lang w:val="en-US"/>
                    </w:rPr>
                    <w:t>必交</w:t>
                  </w:r>
                  <w:r>
                    <w:rPr>
                      <w:rFonts w:hint="eastAsia" w:ascii="微软雅黑" w:hAnsi="微软雅黑" w:eastAsia="微软雅黑" w:cs="微软雅黑"/>
                      <w:sz w:val="18"/>
                      <w:szCs w:val="18"/>
                      <w:highlight w:val="none"/>
                      <w:lang w:val="en-US" w:eastAsia="zh-CN"/>
                    </w:rPr>
                    <w:t>)</w:t>
                  </w:r>
                </w:p>
              </w:tc>
              <w:tc>
                <w:tcPr>
                  <w:tcW w:w="1508" w:type="dxa"/>
                  <w:shd w:val="clear" w:color="auto" w:fill="auto"/>
                  <w:vAlign w:val="center"/>
                </w:tcPr>
                <w:p w14:paraId="43DEF151">
                  <w:pPr>
                    <w:keepNext w:val="0"/>
                    <w:keepLines w:val="0"/>
                    <w:pageBreakBefore w:val="0"/>
                    <w:kinsoku/>
                    <w:wordWrap/>
                    <w:overflowPunct/>
                    <w:topLinePunct w:val="0"/>
                    <w:autoSpaceDE/>
                    <w:autoSpaceDN/>
                    <w:bidi w:val="0"/>
                    <w:adjustRightInd/>
                    <w:spacing w:line="320" w:lineRule="exact"/>
                    <w:jc w:val="center"/>
                    <w:rPr>
                      <w:rFonts w:hint="eastAsia" w:ascii="微软雅黑" w:hAnsi="微软雅黑" w:eastAsia="微软雅黑" w:cs="微软雅黑"/>
                      <w:bCs/>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80</w:t>
                  </w:r>
                </w:p>
              </w:tc>
              <w:tc>
                <w:tcPr>
                  <w:tcW w:w="1931" w:type="dxa"/>
                  <w:shd w:val="clear" w:color="auto" w:fill="auto"/>
                  <w:vAlign w:val="center"/>
                </w:tcPr>
                <w:p w14:paraId="1798024D">
                  <w:pPr>
                    <w:keepNext w:val="0"/>
                    <w:keepLines w:val="0"/>
                    <w:pageBreakBefore w:val="0"/>
                    <w:kinsoku/>
                    <w:wordWrap/>
                    <w:overflowPunct/>
                    <w:topLinePunct w:val="0"/>
                    <w:autoSpaceDE/>
                    <w:autoSpaceDN/>
                    <w:bidi w:val="0"/>
                    <w:adjustRightInd/>
                    <w:spacing w:line="320" w:lineRule="exact"/>
                    <w:jc w:val="center"/>
                    <w:rPr>
                      <w:rFonts w:hint="eastAsia" w:ascii="微软雅黑" w:hAnsi="微软雅黑" w:eastAsia="微软雅黑" w:cs="微软雅黑"/>
                      <w:bCs/>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80</w:t>
                  </w:r>
                </w:p>
              </w:tc>
              <w:tc>
                <w:tcPr>
                  <w:tcW w:w="1913" w:type="dxa"/>
                  <w:shd w:val="clear" w:color="auto" w:fill="auto"/>
                  <w:vAlign w:val="center"/>
                </w:tcPr>
                <w:p w14:paraId="0A5A9486">
                  <w:pPr>
                    <w:keepNext w:val="0"/>
                    <w:keepLines w:val="0"/>
                    <w:pageBreakBefore w:val="0"/>
                    <w:kinsoku/>
                    <w:wordWrap/>
                    <w:overflowPunct/>
                    <w:topLinePunct w:val="0"/>
                    <w:autoSpaceDE/>
                    <w:autoSpaceDN/>
                    <w:bidi w:val="0"/>
                    <w:adjustRightInd/>
                    <w:spacing w:line="320" w:lineRule="exact"/>
                    <w:jc w:val="center"/>
                    <w:rPr>
                      <w:rFonts w:hint="eastAsia" w:ascii="微软雅黑" w:hAnsi="微软雅黑" w:eastAsia="微软雅黑" w:cs="微软雅黑"/>
                      <w:bCs/>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80</w:t>
                  </w:r>
                </w:p>
              </w:tc>
              <w:tc>
                <w:tcPr>
                  <w:tcW w:w="1876" w:type="dxa"/>
                  <w:shd w:val="clear" w:color="auto" w:fill="auto"/>
                  <w:vAlign w:val="center"/>
                </w:tcPr>
                <w:p w14:paraId="137E63DC">
                  <w:pPr>
                    <w:keepNext w:val="0"/>
                    <w:keepLines w:val="0"/>
                    <w:pageBreakBefore w:val="0"/>
                    <w:kinsoku/>
                    <w:wordWrap/>
                    <w:overflowPunct/>
                    <w:topLinePunct w:val="0"/>
                    <w:autoSpaceDE/>
                    <w:autoSpaceDN/>
                    <w:bidi w:val="0"/>
                    <w:adjustRightInd/>
                    <w:spacing w:line="320" w:lineRule="exact"/>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80</w:t>
                  </w:r>
                </w:p>
              </w:tc>
            </w:tr>
            <w:tr w14:paraId="0EA4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890" w:type="dxa"/>
                  <w:shd w:val="clear" w:color="auto" w:fill="auto"/>
                  <w:vAlign w:val="center"/>
                </w:tcPr>
                <w:p w14:paraId="5FDC4199">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罗布人村寨</w:t>
                  </w:r>
                  <w:r>
                    <w:rPr>
                      <w:rFonts w:hint="eastAsia" w:ascii="微软雅黑" w:hAnsi="微软雅黑" w:eastAsia="微软雅黑" w:cs="微软雅黑"/>
                      <w:sz w:val="18"/>
                      <w:szCs w:val="18"/>
                      <w:highlight w:val="none"/>
                      <w:lang w:val="en-US" w:eastAsia="zh-CN"/>
                    </w:rPr>
                    <w:t>+区间车</w:t>
                  </w:r>
                </w:p>
              </w:tc>
              <w:tc>
                <w:tcPr>
                  <w:tcW w:w="1508" w:type="dxa"/>
                  <w:shd w:val="clear" w:color="auto" w:fill="auto"/>
                  <w:vAlign w:val="center"/>
                </w:tcPr>
                <w:p w14:paraId="79B17770">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35+15</w:t>
                  </w:r>
                </w:p>
              </w:tc>
              <w:tc>
                <w:tcPr>
                  <w:tcW w:w="1931" w:type="dxa"/>
                  <w:shd w:val="clear" w:color="auto" w:fill="auto"/>
                  <w:vAlign w:val="center"/>
                </w:tcPr>
                <w:p w14:paraId="1EE827F9">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18+15</w:t>
                  </w:r>
                </w:p>
              </w:tc>
              <w:tc>
                <w:tcPr>
                  <w:tcW w:w="1913" w:type="dxa"/>
                  <w:shd w:val="clear" w:color="auto" w:fill="auto"/>
                  <w:vAlign w:val="center"/>
                </w:tcPr>
                <w:p w14:paraId="46087E55">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0+15</w:t>
                  </w:r>
                </w:p>
              </w:tc>
              <w:tc>
                <w:tcPr>
                  <w:tcW w:w="1876" w:type="dxa"/>
                  <w:shd w:val="clear" w:color="auto" w:fill="auto"/>
                  <w:vAlign w:val="center"/>
                </w:tcPr>
                <w:p w14:paraId="24D792FC">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0+15</w:t>
                  </w:r>
                </w:p>
              </w:tc>
            </w:tr>
            <w:tr w14:paraId="3ED7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890" w:type="dxa"/>
                  <w:shd w:val="clear" w:color="auto" w:fill="auto"/>
                  <w:vAlign w:val="center"/>
                </w:tcPr>
                <w:p w14:paraId="7DF233EE">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铁门关</w:t>
                  </w:r>
                </w:p>
              </w:tc>
              <w:tc>
                <w:tcPr>
                  <w:tcW w:w="1508" w:type="dxa"/>
                  <w:shd w:val="clear" w:color="auto" w:fill="auto"/>
                  <w:vAlign w:val="center"/>
                </w:tcPr>
                <w:p w14:paraId="7BBDE9F4">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8</w:t>
                  </w:r>
                </w:p>
              </w:tc>
              <w:tc>
                <w:tcPr>
                  <w:tcW w:w="1931" w:type="dxa"/>
                  <w:shd w:val="clear" w:color="auto" w:fill="auto"/>
                  <w:vAlign w:val="center"/>
                </w:tcPr>
                <w:p w14:paraId="4DA843B8">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8</w:t>
                  </w:r>
                </w:p>
              </w:tc>
              <w:tc>
                <w:tcPr>
                  <w:tcW w:w="1913" w:type="dxa"/>
                  <w:shd w:val="clear" w:color="auto" w:fill="auto"/>
                  <w:vAlign w:val="center"/>
                </w:tcPr>
                <w:p w14:paraId="41B1A588">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8</w:t>
                  </w:r>
                </w:p>
              </w:tc>
              <w:tc>
                <w:tcPr>
                  <w:tcW w:w="1876" w:type="dxa"/>
                  <w:shd w:val="clear" w:color="auto" w:fill="auto"/>
                  <w:vAlign w:val="center"/>
                </w:tcPr>
                <w:p w14:paraId="70BEC6FF">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8</w:t>
                  </w:r>
                </w:p>
              </w:tc>
            </w:tr>
            <w:tr w14:paraId="0552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890" w:type="dxa"/>
                  <w:shd w:val="clear" w:color="auto" w:fill="auto"/>
                  <w:vAlign w:val="center"/>
                </w:tcPr>
                <w:p w14:paraId="6567600F">
                  <w:pPr>
                    <w:spacing w:line="300" w:lineRule="exact"/>
                    <w:ind w:firstLine="180" w:firstLineChars="100"/>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大海道魔鬼城</w:t>
                  </w:r>
                  <w:r>
                    <w:rPr>
                      <w:rFonts w:hint="eastAsia" w:ascii="微软雅黑" w:hAnsi="微软雅黑" w:eastAsia="微软雅黑" w:cs="微软雅黑"/>
                      <w:b w:val="0"/>
                      <w:bCs w:val="0"/>
                      <w:sz w:val="18"/>
                      <w:szCs w:val="18"/>
                      <w:lang w:val="en-US" w:eastAsia="zh-CN"/>
                    </w:rPr>
                    <w:t>+区间车</w:t>
                  </w:r>
                </w:p>
              </w:tc>
              <w:tc>
                <w:tcPr>
                  <w:tcW w:w="1508" w:type="dxa"/>
                  <w:shd w:val="clear" w:color="auto" w:fill="auto"/>
                  <w:vAlign w:val="center"/>
                </w:tcPr>
                <w:p w14:paraId="5FCECAD7">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45+30</w:t>
                  </w:r>
                </w:p>
              </w:tc>
              <w:tc>
                <w:tcPr>
                  <w:tcW w:w="1931" w:type="dxa"/>
                  <w:shd w:val="clear" w:color="auto" w:fill="auto"/>
                  <w:vAlign w:val="center"/>
                </w:tcPr>
                <w:p w14:paraId="2FDB6D20">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2</w:t>
                  </w:r>
                  <w:r>
                    <w:rPr>
                      <w:rFonts w:hint="eastAsia" w:ascii="微软雅黑" w:hAnsi="微软雅黑" w:eastAsia="微软雅黑" w:cs="微软雅黑"/>
                      <w:b w:val="0"/>
                      <w:bCs w:val="0"/>
                      <w:sz w:val="18"/>
                      <w:szCs w:val="18"/>
                      <w:lang w:val="en-US" w:eastAsia="zh-CN"/>
                    </w:rPr>
                    <w:t>0</w:t>
                  </w:r>
                  <w:r>
                    <w:rPr>
                      <w:rFonts w:hint="eastAsia" w:ascii="微软雅黑" w:hAnsi="微软雅黑" w:eastAsia="微软雅黑" w:cs="微软雅黑"/>
                      <w:b w:val="0"/>
                      <w:bCs w:val="0"/>
                      <w:sz w:val="18"/>
                      <w:szCs w:val="18"/>
                    </w:rPr>
                    <w:t>+30</w:t>
                  </w:r>
                </w:p>
              </w:tc>
              <w:tc>
                <w:tcPr>
                  <w:tcW w:w="1913" w:type="dxa"/>
                  <w:shd w:val="clear" w:color="auto" w:fill="auto"/>
                  <w:vAlign w:val="center"/>
                </w:tcPr>
                <w:p w14:paraId="7A90444E">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30</w:t>
                  </w:r>
                </w:p>
              </w:tc>
              <w:tc>
                <w:tcPr>
                  <w:tcW w:w="1876" w:type="dxa"/>
                  <w:shd w:val="clear" w:color="auto" w:fill="auto"/>
                  <w:vAlign w:val="center"/>
                </w:tcPr>
                <w:p w14:paraId="09FBFB0C">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30</w:t>
                  </w:r>
                </w:p>
              </w:tc>
            </w:tr>
            <w:tr w14:paraId="7FD1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890" w:type="dxa"/>
                  <w:shd w:val="clear" w:color="auto" w:fill="auto"/>
                  <w:vAlign w:val="center"/>
                </w:tcPr>
                <w:p w14:paraId="52B7931A">
                  <w:pPr>
                    <w:spacing w:line="300" w:lineRule="exact"/>
                    <w:ind w:firstLine="180" w:firstLineChars="100"/>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回王府</w:t>
                  </w:r>
                  <w:r>
                    <w:rPr>
                      <w:rFonts w:hint="eastAsia" w:ascii="微软雅黑" w:hAnsi="微软雅黑" w:eastAsia="微软雅黑" w:cs="微软雅黑"/>
                      <w:b w:val="0"/>
                      <w:bCs w:val="0"/>
                      <w:sz w:val="18"/>
                      <w:szCs w:val="18"/>
                      <w:lang w:val="en-US" w:eastAsia="zh-CN"/>
                    </w:rPr>
                    <w:t>+讲解费</w:t>
                  </w:r>
                </w:p>
              </w:tc>
              <w:tc>
                <w:tcPr>
                  <w:tcW w:w="1508" w:type="dxa"/>
                  <w:shd w:val="clear" w:color="auto" w:fill="auto"/>
                  <w:vAlign w:val="center"/>
                </w:tcPr>
                <w:p w14:paraId="3F457014">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35</w:t>
                  </w:r>
                  <w:r>
                    <w:rPr>
                      <w:rFonts w:hint="eastAsia" w:ascii="微软雅黑" w:hAnsi="微软雅黑" w:eastAsia="微软雅黑" w:cs="微软雅黑"/>
                      <w:b w:val="0"/>
                      <w:bCs w:val="0"/>
                      <w:sz w:val="18"/>
                      <w:szCs w:val="18"/>
                      <w:lang w:val="en-US" w:eastAsia="zh-CN"/>
                    </w:rPr>
                    <w:t>+5</w:t>
                  </w:r>
                </w:p>
              </w:tc>
              <w:tc>
                <w:tcPr>
                  <w:tcW w:w="1931" w:type="dxa"/>
                  <w:shd w:val="clear" w:color="auto" w:fill="auto"/>
                  <w:vAlign w:val="center"/>
                </w:tcPr>
                <w:p w14:paraId="73167694">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lang w:val="en-US" w:eastAsia="zh-CN"/>
                    </w:rPr>
                    <w:t>17.5+5</w:t>
                  </w:r>
                </w:p>
              </w:tc>
              <w:tc>
                <w:tcPr>
                  <w:tcW w:w="1913" w:type="dxa"/>
                  <w:shd w:val="clear" w:color="auto" w:fill="auto"/>
                  <w:vAlign w:val="center"/>
                </w:tcPr>
                <w:p w14:paraId="7EF667E0">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0</w:t>
                  </w:r>
                  <w:r>
                    <w:rPr>
                      <w:rFonts w:hint="eastAsia" w:ascii="微软雅黑" w:hAnsi="微软雅黑" w:eastAsia="微软雅黑" w:cs="微软雅黑"/>
                      <w:b w:val="0"/>
                      <w:bCs w:val="0"/>
                      <w:sz w:val="18"/>
                      <w:szCs w:val="18"/>
                      <w:lang w:val="en-US" w:eastAsia="zh-CN"/>
                    </w:rPr>
                    <w:t>+5</w:t>
                  </w:r>
                </w:p>
              </w:tc>
              <w:tc>
                <w:tcPr>
                  <w:tcW w:w="1876" w:type="dxa"/>
                  <w:shd w:val="clear" w:color="auto" w:fill="auto"/>
                  <w:vAlign w:val="center"/>
                </w:tcPr>
                <w:p w14:paraId="3B1192C9">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0</w:t>
                  </w:r>
                  <w:r>
                    <w:rPr>
                      <w:rFonts w:hint="eastAsia" w:ascii="微软雅黑" w:hAnsi="微软雅黑" w:eastAsia="微软雅黑" w:cs="微软雅黑"/>
                      <w:b w:val="0"/>
                      <w:bCs w:val="0"/>
                      <w:sz w:val="18"/>
                      <w:szCs w:val="18"/>
                      <w:lang w:val="en-US" w:eastAsia="zh-CN"/>
                    </w:rPr>
                    <w:t>+5</w:t>
                  </w:r>
                </w:p>
              </w:tc>
            </w:tr>
            <w:tr w14:paraId="6691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890" w:type="dxa"/>
                  <w:shd w:val="clear" w:color="auto" w:fill="auto"/>
                  <w:vAlign w:val="center"/>
                </w:tcPr>
                <w:p w14:paraId="0535463A">
                  <w:pPr>
                    <w:spacing w:line="300" w:lineRule="exact"/>
                    <w:ind w:firstLine="180" w:firstLineChars="100"/>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十二木卡姆</w:t>
                  </w:r>
                  <w:r>
                    <w:rPr>
                      <w:rFonts w:hint="eastAsia" w:ascii="微软雅黑" w:hAnsi="微软雅黑" w:eastAsia="微软雅黑" w:cs="微软雅黑"/>
                      <w:b w:val="0"/>
                      <w:bCs w:val="0"/>
                      <w:sz w:val="18"/>
                      <w:szCs w:val="18"/>
                      <w:lang w:val="en-US" w:eastAsia="zh-CN"/>
                    </w:rPr>
                    <w:t>演艺</w:t>
                  </w:r>
                </w:p>
              </w:tc>
              <w:tc>
                <w:tcPr>
                  <w:tcW w:w="1508" w:type="dxa"/>
                  <w:shd w:val="clear" w:color="auto" w:fill="auto"/>
                  <w:vAlign w:val="center"/>
                </w:tcPr>
                <w:p w14:paraId="740871AE">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80</w:t>
                  </w:r>
                </w:p>
              </w:tc>
              <w:tc>
                <w:tcPr>
                  <w:tcW w:w="1931" w:type="dxa"/>
                  <w:shd w:val="clear" w:color="auto" w:fill="auto"/>
                  <w:vAlign w:val="center"/>
                </w:tcPr>
                <w:p w14:paraId="602C5BD3">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80</w:t>
                  </w:r>
                </w:p>
              </w:tc>
              <w:tc>
                <w:tcPr>
                  <w:tcW w:w="1913" w:type="dxa"/>
                  <w:shd w:val="clear" w:color="auto" w:fill="auto"/>
                  <w:vAlign w:val="center"/>
                </w:tcPr>
                <w:p w14:paraId="195C43E3">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80</w:t>
                  </w:r>
                </w:p>
              </w:tc>
              <w:tc>
                <w:tcPr>
                  <w:tcW w:w="1876" w:type="dxa"/>
                  <w:shd w:val="clear" w:color="auto" w:fill="auto"/>
                  <w:vAlign w:val="center"/>
                </w:tcPr>
                <w:p w14:paraId="4B270A91">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80</w:t>
                  </w:r>
                </w:p>
              </w:tc>
            </w:tr>
            <w:tr w14:paraId="7C69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890" w:type="dxa"/>
                  <w:shd w:val="clear" w:color="auto" w:fill="auto"/>
                  <w:vAlign w:val="center"/>
                </w:tcPr>
                <w:p w14:paraId="33D55D5F">
                  <w:pPr>
                    <w:spacing w:line="300" w:lineRule="exact"/>
                    <w:ind w:firstLine="180" w:firstLineChars="100"/>
                    <w:jc w:val="center"/>
                    <w:rPr>
                      <w:rFonts w:hint="eastAsia" w:ascii="微软雅黑" w:hAnsi="微软雅黑" w:eastAsia="微软雅黑" w:cs="微软雅黑"/>
                      <w:b w:val="0"/>
                      <w:bCs/>
                      <w:kern w:val="2"/>
                      <w:sz w:val="18"/>
                      <w:szCs w:val="18"/>
                      <w:lang w:val="en-US" w:eastAsia="zh-CN" w:bidi="ar-SA"/>
                    </w:rPr>
                  </w:pPr>
                  <w:r>
                    <w:rPr>
                      <w:rFonts w:hint="eastAsia" w:ascii="微软雅黑" w:hAnsi="微软雅黑" w:eastAsia="微软雅黑" w:cs="微软雅黑"/>
                      <w:b w:val="0"/>
                      <w:bCs/>
                      <w:sz w:val="18"/>
                      <w:szCs w:val="18"/>
                    </w:rPr>
                    <w:t>水墨丹霞+观光车</w:t>
                  </w:r>
                </w:p>
              </w:tc>
              <w:tc>
                <w:tcPr>
                  <w:tcW w:w="1508" w:type="dxa"/>
                  <w:shd w:val="clear" w:color="auto" w:fill="auto"/>
                  <w:vAlign w:val="center"/>
                </w:tcPr>
                <w:p w14:paraId="705ED066">
                  <w:pPr>
                    <w:spacing w:line="300" w:lineRule="exact"/>
                    <w:jc w:val="center"/>
                    <w:rPr>
                      <w:rFonts w:hint="eastAsia" w:ascii="微软雅黑" w:hAnsi="微软雅黑" w:eastAsia="微软雅黑" w:cs="微软雅黑"/>
                      <w:b w:val="0"/>
                      <w:bCs/>
                      <w:kern w:val="2"/>
                      <w:sz w:val="18"/>
                      <w:szCs w:val="18"/>
                      <w:lang w:val="en-US" w:eastAsia="zh-CN" w:bidi="ar-SA"/>
                    </w:rPr>
                  </w:pPr>
                  <w:r>
                    <w:rPr>
                      <w:rFonts w:hint="eastAsia" w:ascii="微软雅黑" w:hAnsi="微软雅黑" w:eastAsia="微软雅黑" w:cs="微软雅黑"/>
                      <w:b w:val="0"/>
                      <w:bCs/>
                      <w:sz w:val="18"/>
                      <w:szCs w:val="18"/>
                      <w:highlight w:val="none"/>
                      <w:lang w:val="en-US" w:eastAsia="zh-CN"/>
                    </w:rPr>
                    <w:t>6</w:t>
                  </w:r>
                  <w:r>
                    <w:rPr>
                      <w:rFonts w:hint="eastAsia" w:ascii="微软雅黑" w:hAnsi="微软雅黑" w:eastAsia="微软雅黑" w:cs="微软雅黑"/>
                      <w:b w:val="0"/>
                      <w:bCs/>
                      <w:sz w:val="18"/>
                      <w:szCs w:val="18"/>
                      <w:highlight w:val="none"/>
                    </w:rPr>
                    <w:t>0+20</w:t>
                  </w:r>
                </w:p>
              </w:tc>
              <w:tc>
                <w:tcPr>
                  <w:tcW w:w="1931" w:type="dxa"/>
                  <w:shd w:val="clear" w:color="auto" w:fill="auto"/>
                  <w:vAlign w:val="center"/>
                </w:tcPr>
                <w:p w14:paraId="56FE066A">
                  <w:pPr>
                    <w:spacing w:line="300" w:lineRule="exact"/>
                    <w:jc w:val="center"/>
                    <w:rPr>
                      <w:rFonts w:hint="eastAsia" w:ascii="微软雅黑" w:hAnsi="微软雅黑" w:eastAsia="微软雅黑" w:cs="微软雅黑"/>
                      <w:b w:val="0"/>
                      <w:bCs/>
                      <w:kern w:val="2"/>
                      <w:sz w:val="18"/>
                      <w:szCs w:val="18"/>
                      <w:lang w:val="en-US" w:eastAsia="zh-CN" w:bidi="ar-SA"/>
                    </w:rPr>
                  </w:pPr>
                  <w:r>
                    <w:rPr>
                      <w:rFonts w:hint="eastAsia" w:ascii="微软雅黑" w:hAnsi="微软雅黑" w:eastAsia="微软雅黑" w:cs="微软雅黑"/>
                      <w:b w:val="0"/>
                      <w:bCs/>
                      <w:sz w:val="18"/>
                      <w:szCs w:val="18"/>
                    </w:rPr>
                    <w:t>40+20</w:t>
                  </w:r>
                </w:p>
              </w:tc>
              <w:tc>
                <w:tcPr>
                  <w:tcW w:w="1913" w:type="dxa"/>
                  <w:shd w:val="clear" w:color="auto" w:fill="auto"/>
                  <w:vAlign w:val="center"/>
                </w:tcPr>
                <w:p w14:paraId="38525A76">
                  <w:pPr>
                    <w:spacing w:line="300" w:lineRule="exact"/>
                    <w:jc w:val="center"/>
                    <w:rPr>
                      <w:rFonts w:hint="eastAsia" w:ascii="微软雅黑" w:hAnsi="微软雅黑" w:eastAsia="微软雅黑" w:cs="微软雅黑"/>
                      <w:b w:val="0"/>
                      <w:bCs/>
                      <w:kern w:val="2"/>
                      <w:sz w:val="18"/>
                      <w:szCs w:val="18"/>
                      <w:lang w:val="en-US" w:eastAsia="zh-CN" w:bidi="ar-SA"/>
                    </w:rPr>
                  </w:pPr>
                  <w:r>
                    <w:rPr>
                      <w:rFonts w:hint="eastAsia" w:ascii="微软雅黑" w:hAnsi="微软雅黑" w:eastAsia="微软雅黑" w:cs="微软雅黑"/>
                      <w:b w:val="0"/>
                      <w:bCs/>
                      <w:sz w:val="18"/>
                      <w:szCs w:val="18"/>
                    </w:rPr>
                    <w:t>40+20</w:t>
                  </w:r>
                </w:p>
              </w:tc>
              <w:tc>
                <w:tcPr>
                  <w:tcW w:w="1876" w:type="dxa"/>
                  <w:shd w:val="clear" w:color="auto" w:fill="auto"/>
                  <w:vAlign w:val="center"/>
                </w:tcPr>
                <w:p w14:paraId="213BCCE3">
                  <w:pPr>
                    <w:spacing w:line="300" w:lineRule="exact"/>
                    <w:jc w:val="center"/>
                    <w:rPr>
                      <w:rFonts w:hint="eastAsia" w:ascii="微软雅黑" w:hAnsi="微软雅黑" w:eastAsia="微软雅黑" w:cs="微软雅黑"/>
                      <w:b w:val="0"/>
                      <w:bCs/>
                      <w:kern w:val="2"/>
                      <w:sz w:val="18"/>
                      <w:szCs w:val="18"/>
                      <w:lang w:val="en-US" w:eastAsia="zh-CN" w:bidi="ar-SA"/>
                    </w:rPr>
                  </w:pPr>
                  <w:r>
                    <w:rPr>
                      <w:rFonts w:hint="eastAsia" w:ascii="微软雅黑" w:hAnsi="微软雅黑" w:eastAsia="微软雅黑" w:cs="微软雅黑"/>
                      <w:b w:val="0"/>
                      <w:bCs/>
                      <w:sz w:val="18"/>
                      <w:szCs w:val="18"/>
                      <w:lang w:val="en-US" w:eastAsia="zh-CN"/>
                    </w:rPr>
                    <w:t>0</w:t>
                  </w:r>
                  <w:r>
                    <w:rPr>
                      <w:rFonts w:hint="eastAsia" w:ascii="微软雅黑" w:hAnsi="微软雅黑" w:eastAsia="微软雅黑" w:cs="微软雅黑"/>
                      <w:b w:val="0"/>
                      <w:bCs/>
                      <w:sz w:val="18"/>
                      <w:szCs w:val="18"/>
                    </w:rPr>
                    <w:t>+20</w:t>
                  </w:r>
                </w:p>
              </w:tc>
            </w:tr>
            <w:tr w14:paraId="5D01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890" w:type="dxa"/>
                  <w:vAlign w:val="center"/>
                </w:tcPr>
                <w:p w14:paraId="67244CB2">
                  <w:pPr>
                    <w:jc w:val="center"/>
                    <w:rPr>
                      <w:rFonts w:hint="eastAsia" w:ascii="微软雅黑" w:hAnsi="微软雅黑" w:eastAsia="微软雅黑" w:cs="微软雅黑"/>
                      <w:b/>
                      <w:bCs/>
                      <w:kern w:val="2"/>
                      <w:sz w:val="18"/>
                      <w:szCs w:val="18"/>
                      <w:highlight w:val="none"/>
                    </w:rPr>
                  </w:pPr>
                  <w:r>
                    <w:rPr>
                      <w:rFonts w:hint="eastAsia" w:ascii="微软雅黑" w:hAnsi="微软雅黑" w:eastAsia="微软雅黑" w:cs="微软雅黑"/>
                      <w:b/>
                      <w:bCs/>
                      <w:sz w:val="18"/>
                      <w:szCs w:val="18"/>
                      <w:highlight w:val="none"/>
                    </w:rPr>
                    <w:t>合计</w:t>
                  </w:r>
                </w:p>
              </w:tc>
              <w:tc>
                <w:tcPr>
                  <w:tcW w:w="1508" w:type="dxa"/>
                  <w:shd w:val="clear" w:color="auto" w:fill="auto"/>
                  <w:vAlign w:val="center"/>
                </w:tcPr>
                <w:p w14:paraId="1623FB38">
                  <w:pPr>
                    <w:jc w:val="center"/>
                    <w:rPr>
                      <w:rFonts w:hint="eastAsia" w:ascii="微软雅黑" w:hAnsi="微软雅黑" w:eastAsia="微软雅黑" w:cs="微软雅黑"/>
                      <w:b/>
                      <w:bCs/>
                      <w:kern w:val="2"/>
                      <w:sz w:val="18"/>
                      <w:szCs w:val="18"/>
                      <w:highlight w:val="none"/>
                      <w:lang w:val="en-US" w:eastAsia="zh-CN" w:bidi="ar-SA"/>
                    </w:rPr>
                  </w:pPr>
                  <w:r>
                    <w:rPr>
                      <w:rFonts w:hint="eastAsia" w:ascii="微软雅黑" w:hAnsi="微软雅黑" w:eastAsia="微软雅黑" w:cs="微软雅黑"/>
                      <w:b/>
                      <w:bCs/>
                      <w:kern w:val="2"/>
                      <w:sz w:val="18"/>
                      <w:szCs w:val="18"/>
                      <w:highlight w:val="none"/>
                      <w:lang w:val="en-US" w:eastAsia="zh-CN" w:bidi="ar-SA"/>
                    </w:rPr>
                    <w:t>1731</w:t>
                  </w:r>
                </w:p>
              </w:tc>
              <w:tc>
                <w:tcPr>
                  <w:tcW w:w="1931" w:type="dxa"/>
                  <w:shd w:val="clear" w:color="auto" w:fill="auto"/>
                  <w:vAlign w:val="center"/>
                </w:tcPr>
                <w:p w14:paraId="339CCD93">
                  <w:pPr>
                    <w:jc w:val="center"/>
                    <w:rPr>
                      <w:rFonts w:hint="eastAsia" w:ascii="微软雅黑" w:hAnsi="微软雅黑" w:eastAsia="微软雅黑" w:cs="微软雅黑"/>
                      <w:b/>
                      <w:bCs/>
                      <w:kern w:val="2"/>
                      <w:sz w:val="18"/>
                      <w:szCs w:val="18"/>
                      <w:highlight w:val="none"/>
                      <w:lang w:val="en-US" w:eastAsia="zh-CN" w:bidi="ar-SA"/>
                    </w:rPr>
                  </w:pPr>
                  <w:r>
                    <w:rPr>
                      <w:rFonts w:hint="eastAsia" w:ascii="微软雅黑" w:hAnsi="微软雅黑" w:eastAsia="微软雅黑" w:cs="微软雅黑"/>
                      <w:b/>
                      <w:bCs/>
                      <w:sz w:val="18"/>
                      <w:szCs w:val="18"/>
                      <w:highlight w:val="none"/>
                      <w:lang w:val="en-US" w:eastAsia="zh-CN"/>
                    </w:rPr>
                    <w:t>1267.5</w:t>
                  </w:r>
                </w:p>
              </w:tc>
              <w:tc>
                <w:tcPr>
                  <w:tcW w:w="1913" w:type="dxa"/>
                  <w:shd w:val="clear" w:color="auto" w:fill="auto"/>
                  <w:vAlign w:val="center"/>
                </w:tcPr>
                <w:p w14:paraId="39525EE6">
                  <w:pPr>
                    <w:jc w:val="center"/>
                    <w:rPr>
                      <w:rFonts w:hint="eastAsia" w:ascii="微软雅黑" w:hAnsi="微软雅黑" w:eastAsia="微软雅黑" w:cs="微软雅黑"/>
                      <w:b/>
                      <w:bCs/>
                      <w:kern w:val="2"/>
                      <w:sz w:val="18"/>
                      <w:szCs w:val="18"/>
                      <w:highlight w:val="none"/>
                      <w:lang w:val="en-US" w:eastAsia="zh-CN" w:bidi="ar-SA"/>
                    </w:rPr>
                  </w:pPr>
                  <w:r>
                    <w:rPr>
                      <w:rFonts w:hint="eastAsia" w:ascii="微软雅黑" w:hAnsi="微软雅黑" w:eastAsia="微软雅黑" w:cs="微软雅黑"/>
                      <w:b/>
                      <w:bCs/>
                      <w:sz w:val="18"/>
                      <w:szCs w:val="18"/>
                      <w:highlight w:val="none"/>
                      <w:lang w:val="en-US" w:eastAsia="zh-CN"/>
                    </w:rPr>
                    <w:t>735.5</w:t>
                  </w:r>
                </w:p>
              </w:tc>
              <w:tc>
                <w:tcPr>
                  <w:tcW w:w="1876" w:type="dxa"/>
                  <w:shd w:val="clear" w:color="auto" w:fill="auto"/>
                  <w:vAlign w:val="center"/>
                </w:tcPr>
                <w:p w14:paraId="213D7967">
                  <w:pPr>
                    <w:jc w:val="center"/>
                    <w:rPr>
                      <w:rFonts w:hint="eastAsia" w:ascii="微软雅黑" w:hAnsi="微软雅黑" w:eastAsia="微软雅黑" w:cs="微软雅黑"/>
                      <w:b/>
                      <w:bCs/>
                      <w:sz w:val="18"/>
                      <w:szCs w:val="18"/>
                      <w:highlight w:val="none"/>
                      <w:lang w:val="en-US" w:eastAsia="zh-CN"/>
                    </w:rPr>
                  </w:pPr>
                  <w:r>
                    <w:rPr>
                      <w:rFonts w:hint="eastAsia" w:ascii="微软雅黑" w:hAnsi="微软雅黑" w:eastAsia="微软雅黑" w:cs="微软雅黑"/>
                      <w:b/>
                      <w:bCs/>
                      <w:sz w:val="18"/>
                      <w:szCs w:val="18"/>
                      <w:highlight w:val="none"/>
                      <w:lang w:val="en-US" w:eastAsia="zh-CN"/>
                    </w:rPr>
                    <w:t>695.5</w:t>
                  </w:r>
                </w:p>
              </w:tc>
            </w:tr>
            <w:tr w14:paraId="3F4C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118" w:type="dxa"/>
                  <w:gridSpan w:val="5"/>
                  <w:vAlign w:val="center"/>
                </w:tcPr>
                <w:p w14:paraId="470F7FCF">
                  <w:pPr>
                    <w:numPr>
                      <w:ilvl w:val="0"/>
                      <w:numId w:val="3"/>
                    </w:numPr>
                    <w:jc w:val="left"/>
                    <w:rPr>
                      <w:rFonts w:hint="eastAsia" w:ascii="微软雅黑" w:hAnsi="微软雅黑" w:eastAsia="微软雅黑" w:cs="微软雅黑"/>
                      <w:color w:val="auto"/>
                      <w:spacing w:val="10"/>
                      <w:sz w:val="18"/>
                      <w:szCs w:val="18"/>
                      <w:highlight w:val="none"/>
                    </w:rPr>
                  </w:pPr>
                  <w:r>
                    <w:rPr>
                      <w:rFonts w:hint="eastAsia" w:ascii="微软雅黑" w:hAnsi="微软雅黑" w:eastAsia="微软雅黑" w:cs="微软雅黑"/>
                      <w:b/>
                      <w:bCs/>
                      <w:color w:val="C00000"/>
                      <w:sz w:val="20"/>
                      <w:szCs w:val="20"/>
                      <w:highlight w:val="none"/>
                    </w:rPr>
                    <w:t xml:space="preserve">以上门票列表仅为宣传使用，实际产生门票以出发时间景区政策为准，多退少补，谢谢配合。                                </w:t>
                  </w:r>
                  <w:r>
                    <w:rPr>
                      <w:rFonts w:hint="eastAsia" w:ascii="微软雅黑" w:hAnsi="微软雅黑" w:eastAsia="微软雅黑" w:cs="微软雅黑"/>
                      <w:b/>
                      <w:bCs/>
                      <w:color w:val="C00000"/>
                      <w:spacing w:val="16"/>
                      <w:sz w:val="20"/>
                      <w:szCs w:val="20"/>
                      <w:highlight w:val="none"/>
                    </w:rPr>
                    <w:t>2、产品</w:t>
                  </w:r>
                  <w:r>
                    <w:rPr>
                      <w:rFonts w:hint="eastAsia" w:ascii="微软雅黑" w:hAnsi="微软雅黑" w:eastAsia="微软雅黑" w:cs="微软雅黑"/>
                      <w:b/>
                      <w:bCs/>
                      <w:color w:val="C00000"/>
                      <w:spacing w:val="11"/>
                      <w:sz w:val="20"/>
                      <w:szCs w:val="20"/>
                      <w:highlight w:val="none"/>
                    </w:rPr>
                    <w:t>是</w:t>
                  </w:r>
                  <w:r>
                    <w:rPr>
                      <w:rFonts w:hint="eastAsia" w:ascii="微软雅黑" w:hAnsi="微软雅黑" w:eastAsia="微软雅黑" w:cs="微软雅黑"/>
                      <w:b/>
                      <w:bCs/>
                      <w:color w:val="C00000"/>
                      <w:spacing w:val="8"/>
                      <w:sz w:val="20"/>
                      <w:szCs w:val="20"/>
                      <w:highlight w:val="none"/>
                    </w:rPr>
                    <w:t>面向老年市场，适应老年人出行的专项旅游产品，国家针对不同阶段的老年人制订了优惠政策，优惠政策的</w:t>
                  </w:r>
                  <w:r>
                    <w:rPr>
                      <w:rFonts w:hint="eastAsia" w:ascii="微软雅黑" w:hAnsi="微软雅黑" w:eastAsia="微软雅黑" w:cs="微软雅黑"/>
                      <w:b/>
                      <w:bCs/>
                      <w:color w:val="C00000"/>
                      <w:spacing w:val="18"/>
                      <w:sz w:val="20"/>
                      <w:szCs w:val="20"/>
                      <w:highlight w:val="none"/>
                    </w:rPr>
                    <w:t>年龄阶段</w:t>
                  </w:r>
                  <w:r>
                    <w:rPr>
                      <w:rFonts w:hint="eastAsia" w:ascii="微软雅黑" w:hAnsi="微软雅黑" w:eastAsia="微软雅黑" w:cs="微软雅黑"/>
                      <w:b/>
                      <w:bCs/>
                      <w:color w:val="C00000"/>
                      <w:spacing w:val="14"/>
                      <w:sz w:val="20"/>
                      <w:szCs w:val="20"/>
                      <w:highlight w:val="none"/>
                    </w:rPr>
                    <w:t>严</w:t>
                  </w:r>
                  <w:r>
                    <w:rPr>
                      <w:rFonts w:hint="eastAsia" w:ascii="微软雅黑" w:hAnsi="微软雅黑" w:eastAsia="微软雅黑" w:cs="微软雅黑"/>
                      <w:b/>
                      <w:bCs/>
                      <w:color w:val="C00000"/>
                      <w:sz w:val="20"/>
                      <w:szCs w:val="20"/>
                      <w:highlight w:val="none"/>
                    </w:rPr>
                    <w:t>格按身份证实际出生日期为准，不跨年度计算， 出行前未携带本人身份证原件及相关有效证件的游客均按</w:t>
                  </w:r>
                  <w:r>
                    <w:rPr>
                      <w:rFonts w:hint="eastAsia" w:ascii="微软雅黑" w:hAnsi="微软雅黑" w:eastAsia="微软雅黑" w:cs="微软雅黑"/>
                      <w:b/>
                      <w:bCs/>
                      <w:color w:val="C00000"/>
                      <w:spacing w:val="13"/>
                      <w:sz w:val="20"/>
                      <w:szCs w:val="20"/>
                      <w:highlight w:val="none"/>
                    </w:rPr>
                    <w:t>全</w:t>
                  </w:r>
                  <w:r>
                    <w:rPr>
                      <w:rFonts w:hint="eastAsia" w:ascii="微软雅黑" w:hAnsi="微软雅黑" w:eastAsia="微软雅黑" w:cs="微软雅黑"/>
                      <w:b/>
                      <w:bCs/>
                      <w:color w:val="C00000"/>
                      <w:spacing w:val="10"/>
                      <w:sz w:val="20"/>
                      <w:szCs w:val="20"/>
                      <w:highlight w:val="none"/>
                    </w:rPr>
                    <w:t>票处理，</w:t>
                  </w:r>
                  <w:r>
                    <w:rPr>
                      <w:rFonts w:hint="eastAsia" w:ascii="微软雅黑" w:hAnsi="微软雅黑" w:eastAsia="微软雅黑" w:cs="微软雅黑"/>
                      <w:b/>
                      <w:bCs/>
                      <w:color w:val="C00000"/>
                      <w:sz w:val="20"/>
                      <w:szCs w:val="20"/>
                      <w:highlight w:val="none"/>
                    </w:rPr>
                    <w:t>证件优惠不能重复使用</w:t>
                  </w:r>
                  <w:r>
                    <w:rPr>
                      <w:rFonts w:hint="eastAsia" w:ascii="微软雅黑" w:hAnsi="微软雅黑" w:eastAsia="微软雅黑" w:cs="微软雅黑"/>
                      <w:b/>
                      <w:bCs/>
                      <w:color w:val="C00000"/>
                      <w:sz w:val="20"/>
                      <w:szCs w:val="20"/>
                      <w:highlight w:val="none"/>
                      <w:lang w:eastAsia="zh-CN"/>
                    </w:rPr>
                    <w:t>，</w:t>
                  </w:r>
                  <w:r>
                    <w:rPr>
                      <w:rFonts w:hint="eastAsia" w:ascii="微软雅黑" w:hAnsi="微软雅黑" w:eastAsia="微软雅黑" w:cs="微软雅黑"/>
                      <w:b/>
                      <w:bCs/>
                      <w:color w:val="C00000"/>
                      <w:spacing w:val="10"/>
                      <w:sz w:val="20"/>
                      <w:szCs w:val="20"/>
                      <w:highlight w:val="none"/>
                    </w:rPr>
                    <w:t>敬请谅解！</w:t>
                  </w:r>
                </w:p>
              </w:tc>
            </w:tr>
          </w:tbl>
          <w:p w14:paraId="6BFD2639">
            <w:pPr>
              <w:widowControl/>
              <w:numPr>
                <w:ilvl w:val="0"/>
                <w:numId w:val="0"/>
              </w:numPr>
              <w:spacing w:line="300" w:lineRule="exact"/>
              <w:jc w:val="left"/>
              <w:rPr>
                <w:rFonts w:hint="eastAsia" w:ascii="微软雅黑" w:hAnsi="微软雅黑" w:eastAsia="微软雅黑" w:cs="宋体"/>
                <w:b/>
                <w:bCs/>
                <w:sz w:val="18"/>
                <w:szCs w:val="18"/>
                <w:highlight w:val="none"/>
              </w:rPr>
            </w:pPr>
          </w:p>
        </w:tc>
      </w:tr>
      <w:tr w14:paraId="4190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7" w:type="dxa"/>
            <w:gridSpan w:val="4"/>
            <w:shd w:val="clear" w:color="auto" w:fill="auto"/>
            <w:vAlign w:val="center"/>
          </w:tcPr>
          <w:p w14:paraId="47CC1CC0">
            <w:pPr>
              <w:spacing w:line="300" w:lineRule="exact"/>
              <w:jc w:val="left"/>
              <w:rPr>
                <w:rFonts w:ascii="微软雅黑" w:hAnsi="微软雅黑" w:eastAsia="微软雅黑"/>
                <w:b/>
                <w:sz w:val="18"/>
                <w:szCs w:val="18"/>
                <w:highlight w:val="none"/>
              </w:rPr>
            </w:pPr>
            <w:r>
              <w:rPr>
                <w:rFonts w:hint="eastAsia" w:ascii="微软雅黑" w:hAnsi="微软雅黑" w:eastAsia="微软雅黑" w:cs="宋体"/>
                <w:sz w:val="18"/>
                <w:szCs w:val="18"/>
                <w:highlight w:val="none"/>
                <w:lang w:val="en-US" w:eastAsia="zh-CN"/>
              </w:rPr>
              <w:t>6</w:t>
            </w:r>
            <w:r>
              <w:rPr>
                <w:rFonts w:hint="eastAsia" w:ascii="微软雅黑" w:hAnsi="微软雅黑" w:eastAsia="微软雅黑" w:cs="宋体"/>
                <w:sz w:val="18"/>
                <w:szCs w:val="18"/>
                <w:highlight w:val="none"/>
              </w:rPr>
              <w:t>、</w:t>
            </w:r>
            <w:r>
              <w:rPr>
                <w:rFonts w:hint="eastAsia" w:ascii="微软雅黑" w:hAnsi="微软雅黑" w:eastAsia="微软雅黑" w:cs="宋体"/>
                <w:b/>
                <w:bCs/>
                <w:sz w:val="18"/>
                <w:szCs w:val="18"/>
                <w:highlight w:val="none"/>
              </w:rPr>
              <w:t>保险</w:t>
            </w:r>
            <w:r>
              <w:rPr>
                <w:rFonts w:hint="eastAsia" w:ascii="微软雅黑" w:hAnsi="微软雅黑" w:eastAsia="微软雅黑" w:cs="宋体"/>
                <w:sz w:val="18"/>
                <w:szCs w:val="18"/>
                <w:highlight w:val="none"/>
              </w:rPr>
              <w:t>：</w:t>
            </w:r>
            <w:r>
              <w:rPr>
                <w:rFonts w:hint="eastAsia" w:ascii="微软雅黑" w:hAnsi="微软雅黑" w:eastAsia="微软雅黑"/>
                <w:sz w:val="18"/>
                <w:szCs w:val="18"/>
                <w:highlight w:val="none"/>
              </w:rPr>
              <w:t>我社已按国家规定购买了旅行社责任险;</w:t>
            </w:r>
            <w:r>
              <w:rPr>
                <w:rFonts w:hint="eastAsia" w:ascii="微软雅黑" w:hAnsi="微软雅黑" w:eastAsia="微软雅黑"/>
                <w:b/>
                <w:sz w:val="18"/>
                <w:szCs w:val="18"/>
                <w:highlight w:val="none"/>
              </w:rPr>
              <w:t>强烈建议游客自行购买一份旅游意外险；</w:t>
            </w:r>
          </w:p>
          <w:p w14:paraId="64C476ED">
            <w:pPr>
              <w:spacing w:line="300" w:lineRule="exact"/>
              <w:ind w:left="970" w:leftChars="116" w:hanging="726" w:hangingChars="403"/>
              <w:jc w:val="left"/>
              <w:rPr>
                <w:highlight w:val="none"/>
              </w:rPr>
            </w:pPr>
            <w:r>
              <w:rPr>
                <w:rFonts w:hint="eastAsia" w:ascii="微软雅黑" w:hAnsi="微软雅黑" w:eastAsia="微软雅黑" w:cs="宋体"/>
                <w:b/>
                <w:kern w:val="0"/>
                <w:sz w:val="18"/>
                <w:szCs w:val="18"/>
                <w:highlight w:val="none"/>
              </w:rPr>
              <w:t>（备注：因自身疾病引起的费用自理；若发生人身意外伤害，由客人先行垫付，旅行社依据保险相关规定协助客人理赔意外事故具体赔付责任、赔付标准、理赔由保险公司负责解释和履行）。</w:t>
            </w:r>
            <w:r>
              <w:rPr>
                <w:rFonts w:hint="eastAsia" w:ascii="微软雅黑" w:hAnsi="微软雅黑" w:eastAsia="微软雅黑"/>
                <w:b/>
                <w:sz w:val="18"/>
                <w:szCs w:val="18"/>
                <w:highlight w:val="none"/>
              </w:rPr>
              <w:t xml:space="preserve"> </w:t>
            </w:r>
          </w:p>
          <w:p w14:paraId="3AB8F63F">
            <w:pPr>
              <w:rPr>
                <w:rFonts w:ascii="微软雅黑" w:hAnsi="微软雅黑" w:eastAsia="微软雅黑"/>
                <w:sz w:val="18"/>
                <w:szCs w:val="18"/>
                <w:highlight w:val="none"/>
              </w:rPr>
            </w:pPr>
            <w:r>
              <w:rPr>
                <w:rFonts w:hint="eastAsia" w:ascii="微软雅黑" w:hAnsi="微软雅黑" w:eastAsia="微软雅黑"/>
                <w:sz w:val="18"/>
                <w:szCs w:val="18"/>
                <w:highlight w:val="none"/>
                <w:lang w:val="en-US" w:eastAsia="zh-CN"/>
              </w:rPr>
              <w:t>7、</w:t>
            </w:r>
            <w:r>
              <w:rPr>
                <w:rFonts w:hint="eastAsia" w:ascii="微软雅黑" w:hAnsi="微软雅黑" w:eastAsia="微软雅黑"/>
                <w:sz w:val="18"/>
                <w:szCs w:val="18"/>
                <w:highlight w:val="none"/>
              </w:rPr>
              <w:t>参考酒店：（以下仅为标准参考，专列人数较多，当地会根据实际情况安排以下或相同标准酒店）</w:t>
            </w:r>
          </w:p>
          <w:p w14:paraId="3ADF170E">
            <w:pPr>
              <w:pStyle w:val="2"/>
              <w:ind w:firstLine="360"/>
              <w:rPr>
                <w:rFonts w:hint="eastAsia" w:ascii="微软雅黑" w:hAnsi="微软雅黑" w:eastAsia="微软雅黑"/>
                <w:sz w:val="18"/>
                <w:szCs w:val="18"/>
                <w:highlight w:val="none"/>
              </w:rPr>
            </w:pPr>
            <w:r>
              <w:rPr>
                <w:rFonts w:hint="eastAsia" w:ascii="微软雅黑" w:hAnsi="微软雅黑" w:eastAsia="微软雅黑"/>
                <w:sz w:val="18"/>
                <w:szCs w:val="18"/>
                <w:highlight w:val="none"/>
              </w:rPr>
              <w:t>乌鲁木齐：一路顺风酒店、君悦东福酒店、鑫茂祥酒店</w:t>
            </w:r>
          </w:p>
          <w:p w14:paraId="3556EC22">
            <w:pPr>
              <w:rPr>
                <w:rFonts w:hint="default" w:eastAsia="微软雅黑"/>
                <w:lang w:val="en-US" w:eastAsia="zh-CN"/>
              </w:rPr>
            </w:pPr>
            <w:r>
              <w:rPr>
                <w:rFonts w:hint="eastAsia" w:ascii="微软雅黑" w:hAnsi="微软雅黑" w:eastAsia="微软雅黑"/>
                <w:sz w:val="18"/>
                <w:szCs w:val="18"/>
                <w:highlight w:val="none"/>
                <w:lang w:val="en-US" w:eastAsia="zh-CN"/>
              </w:rPr>
              <w:t xml:space="preserve">    吐鲁番：如家酒店、 闽台酒店、天伦酒店、石榴酒店</w:t>
            </w:r>
          </w:p>
          <w:p w14:paraId="44186935">
            <w:pPr>
              <w:pStyle w:val="2"/>
              <w:ind w:left="210" w:leftChars="100" w:firstLine="180" w:firstLineChars="100"/>
              <w:rPr>
                <w:rFonts w:ascii="微软雅黑" w:hAnsi="微软雅黑" w:eastAsia="微软雅黑"/>
                <w:sz w:val="18"/>
                <w:szCs w:val="18"/>
                <w:highlight w:val="none"/>
              </w:rPr>
            </w:pPr>
            <w:r>
              <w:rPr>
                <w:rFonts w:hint="eastAsia" w:ascii="微软雅黑" w:hAnsi="微软雅黑" w:eastAsia="微软雅黑"/>
                <w:sz w:val="18"/>
                <w:szCs w:val="18"/>
                <w:highlight w:val="none"/>
              </w:rPr>
              <w:t>喀什：喀什其尼瓦克北楼、丽景酒店、色满宾馆、锦德商务酒店、锦成酒店、玛蒂娜酒店、远方客栈酒店、边疆宾馆、五洲宾馆、融</w:t>
            </w:r>
          </w:p>
          <w:p w14:paraId="04D9758F">
            <w:pPr>
              <w:pStyle w:val="2"/>
              <w:ind w:left="210" w:leftChars="100" w:firstLine="720" w:firstLineChars="400"/>
              <w:rPr>
                <w:rFonts w:ascii="微软雅黑" w:hAnsi="微软雅黑" w:eastAsia="微软雅黑"/>
                <w:sz w:val="18"/>
                <w:szCs w:val="18"/>
                <w:highlight w:val="none"/>
              </w:rPr>
            </w:pPr>
            <w:r>
              <w:rPr>
                <w:rFonts w:hint="eastAsia" w:ascii="微软雅黑" w:hAnsi="微软雅黑" w:eastAsia="微软雅黑"/>
                <w:sz w:val="18"/>
                <w:szCs w:val="18"/>
                <w:highlight w:val="none"/>
              </w:rPr>
              <w:t>泉大酒店、华达酒店、艾美酒店、鑫君莱大酒店、仁聚酒店</w:t>
            </w:r>
          </w:p>
          <w:p w14:paraId="6150E820">
            <w:pPr>
              <w:ind w:firstLine="360"/>
              <w:rPr>
                <w:rFonts w:ascii="微软雅黑" w:hAnsi="微软雅黑" w:eastAsia="微软雅黑"/>
                <w:sz w:val="18"/>
                <w:szCs w:val="18"/>
                <w:highlight w:val="none"/>
              </w:rPr>
            </w:pPr>
            <w:r>
              <w:rPr>
                <w:rFonts w:hint="eastAsia" w:ascii="微软雅黑" w:hAnsi="微软雅黑" w:eastAsia="微软雅黑"/>
                <w:sz w:val="18"/>
                <w:szCs w:val="18"/>
                <w:highlight w:val="none"/>
              </w:rPr>
              <w:t>伊</w:t>
            </w:r>
            <w:r>
              <w:rPr>
                <w:rFonts w:hint="eastAsia" w:ascii="微软雅黑" w:hAnsi="微软雅黑" w:eastAsia="微软雅黑"/>
                <w:sz w:val="18"/>
                <w:szCs w:val="18"/>
                <w:highlight w:val="none"/>
                <w:lang w:val="en-US" w:eastAsia="zh-CN"/>
              </w:rPr>
              <w:t>宁</w:t>
            </w:r>
            <w:r>
              <w:rPr>
                <w:rFonts w:hint="eastAsia" w:ascii="微软雅黑" w:hAnsi="微软雅黑" w:eastAsia="微软雅黑"/>
                <w:sz w:val="18"/>
                <w:szCs w:val="18"/>
                <w:highlight w:val="none"/>
              </w:rPr>
              <w:t>：凯景酒店、杭州湾、悦家荣酒店、金丽源酒店、蜀都酒店、红旗宾馆、格林豪泰、图勒帕尔、金都酒店，松发酒店、V8商</w:t>
            </w:r>
          </w:p>
          <w:p w14:paraId="3ED934F8">
            <w:pPr>
              <w:ind w:firstLine="900" w:firstLineChars="500"/>
              <w:rPr>
                <w:rFonts w:hint="eastAsia" w:ascii="微软雅黑" w:hAnsi="微软雅黑" w:eastAsia="微软雅黑"/>
                <w:sz w:val="18"/>
                <w:szCs w:val="18"/>
                <w:highlight w:val="none"/>
              </w:rPr>
            </w:pPr>
            <w:r>
              <w:rPr>
                <w:rFonts w:hint="eastAsia" w:ascii="微软雅黑" w:hAnsi="微软雅黑" w:eastAsia="微软雅黑"/>
                <w:sz w:val="18"/>
                <w:szCs w:val="18"/>
                <w:highlight w:val="none"/>
              </w:rPr>
              <w:t>务酒店、优叶酒店、香榭丽酒店</w:t>
            </w:r>
          </w:p>
          <w:p w14:paraId="3D0D6A04">
            <w:pPr>
              <w:ind w:firstLine="360"/>
              <w:rPr>
                <w:rFonts w:hint="eastAsia" w:ascii="微软雅黑" w:hAnsi="微软雅黑" w:eastAsia="微软雅黑"/>
                <w:sz w:val="18"/>
                <w:szCs w:val="18"/>
                <w:highlight w:val="none"/>
                <w:lang w:val="en-US" w:eastAsia="zh-CN"/>
              </w:rPr>
            </w:pPr>
            <w:r>
              <w:rPr>
                <w:rFonts w:hint="eastAsia" w:ascii="微软雅黑" w:hAnsi="微软雅黑" w:eastAsia="微软雅黑"/>
                <w:sz w:val="18"/>
                <w:szCs w:val="18"/>
                <w:highlight w:val="none"/>
                <w:lang w:val="en-US" w:eastAsia="zh-CN"/>
              </w:rPr>
              <w:t>贾登峪：疆来酒店、篝火酒店、御苑酒店、千禧山庄、湖光酒店</w:t>
            </w:r>
          </w:p>
          <w:p w14:paraId="681BFE3E">
            <w:pPr>
              <w:ind w:firstLine="360"/>
              <w:rPr>
                <w:rFonts w:hint="eastAsia" w:ascii="微软雅黑" w:hAnsi="微软雅黑" w:eastAsia="微软雅黑"/>
                <w:sz w:val="18"/>
                <w:szCs w:val="18"/>
                <w:highlight w:val="none"/>
              </w:rPr>
            </w:pPr>
            <w:r>
              <w:rPr>
                <w:rFonts w:hint="eastAsia" w:ascii="微软雅黑" w:hAnsi="微软雅黑" w:eastAsia="微软雅黑"/>
                <w:sz w:val="18"/>
                <w:szCs w:val="18"/>
                <w:highlight w:val="none"/>
                <w:lang w:val="en-US" w:eastAsia="zh-CN"/>
              </w:rPr>
              <w:t>布尔津：腾龙、凯龙、阳光、奇玉、戈壁春天、朝阳、城市印象</w:t>
            </w:r>
          </w:p>
          <w:p w14:paraId="7A01952B">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微软雅黑" w:hAnsi="微软雅黑" w:eastAsia="微软雅黑" w:cs="微软雅黑"/>
                <w:sz w:val="18"/>
                <w:szCs w:val="18"/>
                <w:highlight w:val="none"/>
                <w:lang w:val="en-US" w:eastAsia="zh-CN"/>
              </w:rPr>
            </w:pPr>
            <w:r>
              <w:rPr>
                <w:rFonts w:hint="eastAsia" w:ascii="微软雅黑" w:hAnsi="微软雅黑" w:eastAsia="微软雅黑"/>
                <w:sz w:val="18"/>
                <w:szCs w:val="18"/>
                <w:highlight w:val="none"/>
                <w:lang w:val="en-US" w:eastAsia="zh-CN"/>
              </w:rPr>
              <w:t>哈密：车码头鑫顺源酒店、车友酒店、华庭商务、商业宾馆、盛旺酒店、松灿酒店、星晨酒店</w:t>
            </w:r>
          </w:p>
          <w:p w14:paraId="2123E35D">
            <w:pPr>
              <w:pStyle w:val="10"/>
              <w:keepNext w:val="0"/>
              <w:keepLines w:val="0"/>
              <w:pageBreakBefore w:val="0"/>
              <w:widowControl w:val="0"/>
              <w:numPr>
                <w:ilvl w:val="0"/>
                <w:numId w:val="4"/>
              </w:numPr>
              <w:kinsoku/>
              <w:wordWrap/>
              <w:overflowPunct/>
              <w:topLinePunct w:val="0"/>
              <w:autoSpaceDE/>
              <w:autoSpaceDN/>
              <w:bidi w:val="0"/>
              <w:adjustRightInd/>
              <w:snapToGrid/>
              <w:spacing w:line="360" w:lineRule="exact"/>
              <w:ind w:firstLineChars="0"/>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报价不含：全程门票、往返途中及自由活动期间餐费，景区内自由选择的小交通以及个人消费均不含。</w:t>
            </w:r>
          </w:p>
          <w:p w14:paraId="685029B1">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exact"/>
              <w:ind w:left="360" w:leftChars="0" w:hanging="360" w:firstLineChars="0"/>
              <w:textAlignment w:val="auto"/>
              <w:rPr>
                <w:rFonts w:hint="eastAsia" w:ascii="微软雅黑" w:hAnsi="微软雅黑" w:eastAsia="微软雅黑" w:cs="宋体"/>
                <w:b/>
                <w:bCs/>
                <w:sz w:val="18"/>
                <w:szCs w:val="18"/>
                <w:highlight w:val="none"/>
              </w:rPr>
            </w:pPr>
            <w:r>
              <w:rPr>
                <w:rFonts w:hint="eastAsia" w:ascii="微软雅黑" w:hAnsi="微软雅黑" w:eastAsia="微软雅黑" w:cs="微软雅黑"/>
                <w:b/>
                <w:bCs/>
                <w:highlight w:val="none"/>
              </w:rPr>
              <w:t>报名须知：</w:t>
            </w:r>
            <w:r>
              <w:rPr>
                <w:rFonts w:hint="eastAsia" w:ascii="微软雅黑" w:hAnsi="微软雅黑" w:eastAsia="微软雅黑" w:cs="微软雅黑"/>
                <w:highlight w:val="none"/>
              </w:rPr>
              <w:t>报名需签署《健康承诺书》( 附后)，65 岁以上需有家属陪同 (需要子女签字同意) 及《健</w:t>
            </w:r>
            <w:r>
              <w:rPr>
                <w:rFonts w:hint="eastAsia" w:ascii="微软雅黑" w:hAnsi="微软雅黑" w:eastAsia="微软雅黑" w:cs="微软雅黑"/>
                <w:spacing w:val="10"/>
                <w:highlight w:val="none"/>
              </w:rPr>
              <w:t>康承</w:t>
            </w:r>
            <w:r>
              <w:rPr>
                <w:rFonts w:hint="eastAsia" w:ascii="微软雅黑" w:hAnsi="微软雅黑" w:eastAsia="微软雅黑" w:cs="微软雅黑"/>
                <w:spacing w:val="6"/>
                <w:highlight w:val="none"/>
              </w:rPr>
              <w:t>诺</w:t>
            </w:r>
            <w:r>
              <w:rPr>
                <w:rFonts w:hint="eastAsia" w:ascii="微软雅黑" w:hAnsi="微软雅黑" w:eastAsia="微软雅黑" w:cs="微软雅黑"/>
                <w:spacing w:val="5"/>
                <w:highlight w:val="none"/>
              </w:rPr>
              <w:t>书》或县级医院出具的《体检报告》，80 岁以上谢绝参团。</w:t>
            </w:r>
          </w:p>
        </w:tc>
      </w:tr>
      <w:tr w14:paraId="0CA0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7" w:type="dxa"/>
            <w:gridSpan w:val="4"/>
            <w:shd w:val="clear" w:color="auto" w:fill="auto"/>
            <w:vAlign w:val="center"/>
          </w:tcPr>
          <w:p w14:paraId="3D4D8F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bCs/>
                <w:sz w:val="22"/>
                <w:szCs w:val="28"/>
                <w:highlight w:val="none"/>
              </w:rPr>
            </w:pPr>
          </w:p>
          <w:p w14:paraId="0E997E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bCs/>
                <w:sz w:val="22"/>
                <w:szCs w:val="28"/>
                <w:highlight w:val="none"/>
              </w:rPr>
            </w:pPr>
            <w:r>
              <w:rPr>
                <w:rFonts w:hint="eastAsia" w:ascii="微软雅黑" w:hAnsi="微软雅黑" w:eastAsia="微软雅黑" w:cs="微软雅黑"/>
                <w:b/>
                <w:bCs/>
                <w:sz w:val="22"/>
                <w:szCs w:val="28"/>
                <w:highlight w:val="none"/>
              </w:rPr>
              <w:t>特别说明和注意事项</w:t>
            </w:r>
            <w:r>
              <w:rPr>
                <w:rFonts w:hint="eastAsia" w:ascii="微软雅黑" w:hAnsi="微软雅黑" w:eastAsia="微软雅黑" w:cs="微软雅黑"/>
                <w:b/>
                <w:bCs/>
                <w:sz w:val="22"/>
                <w:szCs w:val="28"/>
                <w:highlight w:val="none"/>
                <w:lang w:bidi="ar"/>
              </w:rPr>
              <w:t>【此款内容均作为游客与旅行社旅游合同附件的重要内容，游客签订协议即为同意以下条款】</w:t>
            </w:r>
          </w:p>
          <w:p w14:paraId="4644FB0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b/>
                <w:bCs/>
                <w:highlight w:val="none"/>
              </w:rPr>
              <w:t>1、有效身份证件</w:t>
            </w:r>
            <w:r>
              <w:rPr>
                <w:rFonts w:hint="eastAsia" w:ascii="微软雅黑" w:hAnsi="微软雅黑" w:eastAsia="微软雅黑" w:cs="微软雅黑"/>
                <w:highlight w:val="none"/>
              </w:rPr>
              <w:t>：参加国内旅游时须携带有效期内的身份证，如因个人原因没有带有效身份证件造成无法办理入住手续造成的损失，游客自行承担责任；老年人享受门票优惠政策的必须老年证和身份证两证齐全，因证件不全导致优惠政策无法享受的，游客自行负责。</w:t>
            </w:r>
          </w:p>
          <w:p w14:paraId="7D17CC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2、有严重高血压、心脏病、哮喘病、有过中风病史等易突发疾病及传染病、精神疾病患者谢绝参加。旅游者应身体健康，保证自身条件能 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处理行程中的临时小疾病；并且专列条件有限，不能将配备的医护人员作为您的全部医疗保障。</w:t>
            </w:r>
          </w:p>
          <w:p w14:paraId="692F73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highlight w:val="none"/>
              </w:rPr>
              <w:t>3、专列的车容车貌、设施设备、卫生、沿途站点加水、开水供应和餐车服务均由铁路部门负责，不属于旅行社范畴，若有意见或建议可拨打12306自行向铁路主管部门反映。</w:t>
            </w:r>
          </w:p>
          <w:p w14:paraId="2E857F4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b/>
                <w:bCs/>
                <w:highlight w:val="none"/>
              </w:rPr>
              <w:t>4、不可抗力免责说明</w:t>
            </w:r>
            <w:r>
              <w:rPr>
                <w:rFonts w:hint="eastAsia" w:ascii="微软雅黑" w:hAnsi="微软雅黑" w:eastAsia="微软雅黑" w:cs="微软雅黑"/>
                <w:highlight w:val="none"/>
              </w:rPr>
              <w:t>：由于不可抗力等不可归责于旅行社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w:t>
            </w:r>
          </w:p>
          <w:p w14:paraId="64E70C9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highlight w:val="none"/>
              </w:rPr>
              <w:t>5、根据客人体力和精力的不同，部分景区设有方便客人观光的景区小交通（如索道、环保车、观光车等），可自由自愿选择，具体价格以景区政策为准！</w:t>
            </w:r>
          </w:p>
          <w:p w14:paraId="058075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highlight w:val="none"/>
              </w:rPr>
              <w:t xml:space="preserve">6、以上行程作为旅游合同内容或附件，仅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不降低服务标准，但不承担经济赔偿；旅行社已经按照正常的专列申报程序向铁路部门申报本次旅游专列，如遇铁路部门政策性因素、车辆调配因素、国家突发事件征用铁路资源等情况，专列超员或者人数不够的情况下，专列不予开行，我社有权在不降低服务标准的情况下改走正班车或者全额退款，不再承担违约责任。专列具体开行时间、运行路线、抵离时间以铁路部门命令和站内调度为准； 因专列政策或者组团人数使专列未能成行，则改走正班车或者全额退款，不再承担违约责任。         </w:t>
            </w:r>
          </w:p>
          <w:p w14:paraId="7588A6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b/>
                <w:bCs/>
                <w:highlight w:val="none"/>
              </w:rPr>
              <w:t>7、因游客自身健康原因免责说明</w:t>
            </w:r>
            <w:r>
              <w:rPr>
                <w:rFonts w:hint="eastAsia" w:ascii="微软雅黑" w:hAnsi="微软雅黑" w:eastAsia="微软雅黑" w:cs="微软雅黑"/>
                <w:highlight w:val="none"/>
              </w:rPr>
              <w:t xml:space="preserve">：本次专列长途旅行，时间长、温差大、部分地区海拔高，报名前请仔细阅读相关注意事项。游客在充分了解旅途的辛苦和行程中医疗条件有限的前提下，确定自己的身体健康状况适合参加本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医生是否可以参加本次旅游活动，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t>
            </w:r>
          </w:p>
          <w:p w14:paraId="3DAD922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b/>
                <w:bCs/>
                <w:highlight w:val="none"/>
              </w:rPr>
              <w:t>8、安全防范</w:t>
            </w:r>
            <w:r>
              <w:rPr>
                <w:rFonts w:hint="eastAsia" w:ascii="微软雅黑" w:hAnsi="微软雅黑" w:eastAsia="微软雅黑" w:cs="微软雅黑"/>
                <w:highlight w:val="none"/>
              </w:rPr>
              <w:t>：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w:t>
            </w:r>
          </w:p>
          <w:p w14:paraId="4FBB35F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b/>
                <w:bCs/>
                <w:highlight w:val="none"/>
              </w:rPr>
              <w:t>9、旅游保险说明</w:t>
            </w:r>
            <w:r>
              <w:rPr>
                <w:rFonts w:hint="eastAsia" w:ascii="微软雅黑" w:hAnsi="微软雅黑" w:eastAsia="微软雅黑" w:cs="微软雅黑"/>
                <w:highlight w:val="none"/>
              </w:rPr>
              <w:t>：旅行社已经购买旅行社责任险，为自己提供全方位的保障，它是旅行社投保，保险公司承保旅行社在组织旅游活动过程中因疏忽、过失造成事故所应承担的法律赔偿责任的险种。旅游人身意外伤害险建议客人出行前自行购买一份旅游意外险。</w:t>
            </w:r>
          </w:p>
          <w:p w14:paraId="6611464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lang w:bidi="ar"/>
              </w:rPr>
            </w:pPr>
            <w:r>
              <w:rPr>
                <w:rFonts w:hint="eastAsia" w:ascii="微软雅黑" w:hAnsi="微软雅黑" w:eastAsia="微软雅黑" w:cs="微软雅黑"/>
                <w:b/>
                <w:highlight w:val="none"/>
                <w:lang w:bidi="ar"/>
              </w:rPr>
              <w:t>10、特别说明：</w:t>
            </w:r>
            <w:r>
              <w:rPr>
                <w:rFonts w:hint="eastAsia" w:ascii="微软雅黑" w:hAnsi="微软雅黑" w:eastAsia="微软雅黑" w:cs="微软雅黑"/>
                <w:highlight w:val="none"/>
                <w:lang w:bidi="ar"/>
              </w:rPr>
              <w:t>届时在保证不减少景点不降低服务标准的情况下，旅行社有权根据实际情况对行程顺序做出相应调整；</w:t>
            </w:r>
            <w:r>
              <w:rPr>
                <w:rFonts w:hint="eastAsia" w:ascii="微软雅黑" w:hAnsi="微软雅黑" w:eastAsia="微软雅黑" w:cs="微软雅黑"/>
                <w:spacing w:val="-10"/>
                <w:highlight w:val="none"/>
                <w:lang w:bidi="ar"/>
              </w:rPr>
              <w:t>行程景点顺序以实际安排为准，如遇政府和景区原因性景点暂时关闭，调整游览时间，如行程时</w:t>
            </w:r>
            <w:r>
              <w:rPr>
                <w:rFonts w:hint="eastAsia" w:ascii="微软雅黑" w:hAnsi="微软雅黑" w:eastAsia="微软雅黑" w:cs="微软雅黑"/>
                <w:highlight w:val="none"/>
                <w:lang w:bidi="ar"/>
              </w:rPr>
              <w:t>间内无法安排，按照游客缴纳的实际门票费用退游客。</w:t>
            </w:r>
          </w:p>
          <w:p w14:paraId="5E6A737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b/>
                <w:bCs/>
                <w:highlight w:val="none"/>
                <w:lang w:bidi="ar"/>
              </w:rPr>
              <w:t>11、</w:t>
            </w:r>
            <w:r>
              <w:rPr>
                <w:rFonts w:hint="eastAsia" w:ascii="微软雅黑" w:hAnsi="微软雅黑" w:eastAsia="微软雅黑" w:cs="微软雅黑"/>
                <w:b/>
                <w:bCs/>
                <w:highlight w:val="none"/>
              </w:rPr>
              <w:t>购物和自费游览活动说明</w:t>
            </w:r>
            <w:r>
              <w:rPr>
                <w:rFonts w:hint="eastAsia" w:ascii="微软雅黑" w:hAnsi="微软雅黑" w:eastAsia="微软雅黑" w:cs="微软雅黑"/>
                <w:highlight w:val="none"/>
              </w:rPr>
              <w:t>：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w:t>
            </w:r>
            <w:r>
              <w:rPr>
                <w:rFonts w:hint="eastAsia" w:ascii="微软雅黑" w:hAnsi="微软雅黑" w:eastAsia="微软雅黑" w:cs="微软雅黑"/>
                <w:b/>
                <w:highlight w:val="none"/>
              </w:rPr>
              <w:t xml:space="preserve"> </w:t>
            </w:r>
          </w:p>
          <w:p w14:paraId="793FBA3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微软雅黑" w:hAnsi="微软雅黑" w:eastAsia="微软雅黑" w:cs="微软雅黑"/>
                <w:b/>
                <w:bCs/>
                <w:sz w:val="32"/>
                <w:szCs w:val="40"/>
                <w:highlight w:val="none"/>
              </w:rPr>
            </w:pPr>
            <w:r>
              <w:rPr>
                <w:rFonts w:hint="eastAsia" w:ascii="微软雅黑" w:hAnsi="微软雅黑" w:eastAsia="微软雅黑" w:cs="微软雅黑"/>
                <w:b/>
                <w:spacing w:val="-4"/>
                <w:highlight w:val="none"/>
              </w:rPr>
              <w:t>12、请老年朋友根据自身情况备好常用药和急救药品。</w:t>
            </w:r>
            <w:r>
              <w:rPr>
                <w:rFonts w:hint="eastAsia" w:ascii="微软雅黑" w:hAnsi="微软雅黑" w:eastAsia="微软雅黑" w:cs="微软雅黑"/>
                <w:spacing w:val="-4"/>
                <w:highlight w:val="none"/>
                <w:u w:val="single"/>
              </w:rPr>
              <w:t>老人出游因水土不服，容易产生腹泻，需特别注意。</w:t>
            </w:r>
            <w:r>
              <w:rPr>
                <w:rFonts w:hint="eastAsia" w:ascii="微软雅黑" w:hAnsi="微软雅黑" w:eastAsia="微软雅黑" w:cs="微软雅黑"/>
                <w:spacing w:val="-4"/>
                <w:highlight w:val="none"/>
              </w:rPr>
              <w:t>西北地区属高原地带，</w:t>
            </w:r>
            <w:r>
              <w:rPr>
                <w:rFonts w:hint="eastAsia" w:ascii="微软雅黑" w:hAnsi="微软雅黑" w:eastAsia="微软雅黑" w:cs="微软雅黑"/>
                <w:highlight w:val="none"/>
              </w:rPr>
              <w:t>因游客各自身体状况不一，故景区索道、电瓶车等交通工具及景区内娱乐活动我社不做统一安排，请各位游客根据自身情况，谨慎选择，注意安全。此次行程途经许多少数民族地区，须了解少数民族文化，同时尊重少数民族文化。</w:t>
            </w:r>
          </w:p>
          <w:p w14:paraId="44F03D8B">
            <w:pPr>
              <w:widowControl/>
              <w:numPr>
                <w:ilvl w:val="0"/>
                <w:numId w:val="0"/>
              </w:numPr>
              <w:spacing w:line="300" w:lineRule="exact"/>
              <w:jc w:val="left"/>
              <w:rPr>
                <w:rFonts w:hint="eastAsia" w:ascii="微软雅黑" w:hAnsi="微软雅黑" w:eastAsia="微软雅黑" w:cs="宋体"/>
                <w:b/>
                <w:bCs/>
                <w:sz w:val="18"/>
                <w:szCs w:val="18"/>
                <w:highlight w:val="none"/>
              </w:rPr>
            </w:pPr>
          </w:p>
        </w:tc>
      </w:tr>
    </w:tbl>
    <w:p w14:paraId="786C7745">
      <w:pPr>
        <w:jc w:val="center"/>
        <w:rPr>
          <w:rFonts w:hint="eastAsia" w:ascii="微软雅黑" w:hAnsi="微软雅黑" w:eastAsia="微软雅黑" w:cs="微软雅黑"/>
          <w:b/>
          <w:bCs/>
          <w:sz w:val="32"/>
          <w:szCs w:val="40"/>
          <w:highlight w:val="none"/>
        </w:rPr>
      </w:pPr>
    </w:p>
    <w:p w14:paraId="19B596A6">
      <w:pPr>
        <w:jc w:val="center"/>
        <w:rPr>
          <w:rFonts w:hint="eastAsia" w:ascii="微软雅黑" w:hAnsi="微软雅黑" w:eastAsia="微软雅黑" w:cs="微软雅黑"/>
          <w:b/>
          <w:bCs/>
          <w:sz w:val="32"/>
          <w:szCs w:val="40"/>
          <w:highlight w:val="none"/>
        </w:rPr>
      </w:pPr>
    </w:p>
    <w:p w14:paraId="3B4451E9">
      <w:pPr>
        <w:jc w:val="center"/>
        <w:rPr>
          <w:rFonts w:hint="eastAsia" w:ascii="微软雅黑" w:hAnsi="微软雅黑" w:eastAsia="微软雅黑" w:cs="微软雅黑"/>
          <w:b/>
          <w:bCs/>
          <w:sz w:val="32"/>
          <w:szCs w:val="40"/>
          <w:highlight w:val="none"/>
        </w:rPr>
      </w:pPr>
    </w:p>
    <w:p w14:paraId="0AA0957C">
      <w:pPr>
        <w:jc w:val="center"/>
        <w:rPr>
          <w:rFonts w:hint="eastAsia" w:ascii="微软雅黑" w:hAnsi="微软雅黑" w:eastAsia="微软雅黑" w:cs="微软雅黑"/>
          <w:b/>
          <w:bCs/>
          <w:sz w:val="32"/>
          <w:szCs w:val="40"/>
          <w:highlight w:val="none"/>
        </w:rPr>
      </w:pPr>
    </w:p>
    <w:p w14:paraId="1C0EFD17">
      <w:pPr>
        <w:jc w:val="center"/>
        <w:rPr>
          <w:rFonts w:hint="eastAsia" w:ascii="微软雅黑" w:hAnsi="微软雅黑" w:eastAsia="微软雅黑" w:cs="微软雅黑"/>
          <w:b/>
          <w:bCs/>
          <w:sz w:val="32"/>
          <w:szCs w:val="40"/>
          <w:highlight w:val="none"/>
        </w:rPr>
      </w:pPr>
    </w:p>
    <w:p w14:paraId="73EF08CE">
      <w:pPr>
        <w:jc w:val="center"/>
        <w:rPr>
          <w:rFonts w:hint="eastAsia" w:ascii="微软雅黑" w:hAnsi="微软雅黑" w:eastAsia="微软雅黑" w:cs="微软雅黑"/>
          <w:b/>
          <w:bCs/>
          <w:sz w:val="32"/>
          <w:szCs w:val="40"/>
          <w:highlight w:val="none"/>
        </w:rPr>
      </w:pPr>
    </w:p>
    <w:p w14:paraId="018E7B41">
      <w:pPr>
        <w:jc w:val="center"/>
        <w:rPr>
          <w:rFonts w:hint="eastAsia" w:ascii="微软雅黑" w:hAnsi="微软雅黑" w:eastAsia="微软雅黑" w:cs="微软雅黑"/>
          <w:b/>
          <w:bCs/>
          <w:sz w:val="32"/>
          <w:szCs w:val="40"/>
          <w:highlight w:val="none"/>
        </w:rPr>
      </w:pPr>
    </w:p>
    <w:p w14:paraId="1A4D70C5">
      <w:pPr>
        <w:jc w:val="center"/>
        <w:rPr>
          <w:rFonts w:hint="eastAsia" w:ascii="微软雅黑" w:hAnsi="微软雅黑" w:eastAsia="微软雅黑" w:cs="微软雅黑"/>
          <w:b/>
          <w:bCs/>
          <w:sz w:val="32"/>
          <w:szCs w:val="40"/>
          <w:highlight w:val="none"/>
        </w:rPr>
      </w:pPr>
    </w:p>
    <w:p w14:paraId="26C9D03B">
      <w:pPr>
        <w:jc w:val="center"/>
        <w:rPr>
          <w:rFonts w:hint="eastAsia" w:ascii="微软雅黑" w:hAnsi="微软雅黑" w:eastAsia="微软雅黑" w:cs="微软雅黑"/>
          <w:b/>
          <w:bCs/>
          <w:sz w:val="32"/>
          <w:szCs w:val="40"/>
          <w:highlight w:val="none"/>
        </w:rPr>
      </w:pPr>
    </w:p>
    <w:p w14:paraId="7B62E069">
      <w:pPr>
        <w:jc w:val="center"/>
        <w:rPr>
          <w:rFonts w:hint="eastAsia" w:ascii="微软雅黑" w:hAnsi="微软雅黑" w:eastAsia="微软雅黑" w:cs="微软雅黑"/>
          <w:b/>
          <w:bCs/>
          <w:sz w:val="32"/>
          <w:szCs w:val="40"/>
          <w:highlight w:val="none"/>
        </w:rPr>
      </w:pPr>
    </w:p>
    <w:p w14:paraId="08E46863">
      <w:pPr>
        <w:jc w:val="center"/>
        <w:rPr>
          <w:rFonts w:hint="eastAsia" w:ascii="微软雅黑" w:hAnsi="微软雅黑" w:eastAsia="微软雅黑" w:cs="微软雅黑"/>
          <w:b/>
          <w:bCs/>
          <w:sz w:val="32"/>
          <w:szCs w:val="40"/>
          <w:highlight w:val="none"/>
        </w:rPr>
      </w:pPr>
    </w:p>
    <w:p w14:paraId="3BC35546">
      <w:pPr>
        <w:jc w:val="center"/>
        <w:rPr>
          <w:rFonts w:hint="eastAsia" w:ascii="微软雅黑" w:hAnsi="微软雅黑" w:eastAsia="微软雅黑" w:cs="微软雅黑"/>
          <w:b/>
          <w:bCs/>
          <w:sz w:val="32"/>
          <w:szCs w:val="40"/>
          <w:highlight w:val="none"/>
        </w:rPr>
      </w:pPr>
    </w:p>
    <w:p w14:paraId="4131E21A">
      <w:pPr>
        <w:jc w:val="both"/>
        <w:rPr>
          <w:rFonts w:hint="eastAsia" w:ascii="微软雅黑" w:hAnsi="微软雅黑" w:eastAsia="微软雅黑" w:cs="微软雅黑"/>
          <w:b/>
          <w:bCs/>
          <w:sz w:val="32"/>
          <w:szCs w:val="40"/>
          <w:highlight w:val="none"/>
        </w:rPr>
      </w:pPr>
    </w:p>
    <w:p w14:paraId="0A6E165D">
      <w:pPr>
        <w:jc w:val="center"/>
        <w:rPr>
          <w:rFonts w:hint="eastAsia" w:ascii="微软雅黑" w:hAnsi="微软雅黑" w:eastAsia="微软雅黑" w:cs="微软雅黑"/>
          <w:b/>
          <w:bCs/>
          <w:sz w:val="32"/>
          <w:szCs w:val="40"/>
          <w:highlight w:val="none"/>
        </w:rPr>
      </w:pPr>
      <w:r>
        <w:rPr>
          <w:rFonts w:hint="eastAsia" w:ascii="微软雅黑" w:hAnsi="微软雅黑" w:eastAsia="微软雅黑" w:cs="微软雅黑"/>
          <w:b/>
          <w:bCs/>
          <w:sz w:val="32"/>
          <w:szCs w:val="40"/>
          <w:highlight w:val="none"/>
        </w:rPr>
        <w:t>团队补充协议书</w:t>
      </w:r>
    </w:p>
    <w:p w14:paraId="3C5C9D2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甲方：游客                                                                                                </w:t>
      </w:r>
    </w:p>
    <w:p w14:paraId="61AF2FA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乙方：旅行社  </w:t>
      </w:r>
    </w:p>
    <w:p w14:paraId="56FEA2E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本补充协议是对旅游行程单中的行程安排，旅行社应旅游者要求，并经双方协商一致，达成本补充协议，作为包价旅游合同的组成部分，旅遊者到达旅遊目的地后自愿參加以下相关自费项目及进以下购物店的书面约定。</w:t>
      </w:r>
    </w:p>
    <w:tbl>
      <w:tblPr>
        <w:tblStyle w:val="6"/>
        <w:tblpPr w:leftFromText="180" w:rightFromText="180" w:vertAnchor="text" w:horzAnchor="page" w:tblpX="562" w:tblpY="44"/>
        <w:tblOverlap w:val="never"/>
        <w:tblW w:w="11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2563"/>
        <w:gridCol w:w="1645"/>
        <w:gridCol w:w="1188"/>
        <w:gridCol w:w="312"/>
        <w:gridCol w:w="966"/>
        <w:gridCol w:w="1604"/>
        <w:gridCol w:w="1884"/>
      </w:tblGrid>
      <w:tr w14:paraId="0EAA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11060" w:type="dxa"/>
            <w:gridSpan w:val="8"/>
          </w:tcPr>
          <w:p w14:paraId="579485A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一、自费项目（允许导游在时间行程安排允许的情况下做推荐（以下自费做参考，具体以出团通知为准），自愿参加）</w:t>
            </w:r>
          </w:p>
        </w:tc>
      </w:tr>
      <w:tr w14:paraId="7052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98" w:type="dxa"/>
            <w:vAlign w:val="center"/>
          </w:tcPr>
          <w:p w14:paraId="37DCFB1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城市</w:t>
            </w:r>
          </w:p>
        </w:tc>
        <w:tc>
          <w:tcPr>
            <w:tcW w:w="4208" w:type="dxa"/>
            <w:gridSpan w:val="2"/>
            <w:vAlign w:val="center"/>
          </w:tcPr>
          <w:p w14:paraId="0D0666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自费项目内容</w:t>
            </w:r>
          </w:p>
        </w:tc>
        <w:tc>
          <w:tcPr>
            <w:tcW w:w="1188" w:type="dxa"/>
            <w:vAlign w:val="center"/>
          </w:tcPr>
          <w:p w14:paraId="36D2A0F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费用</w:t>
            </w:r>
          </w:p>
        </w:tc>
        <w:tc>
          <w:tcPr>
            <w:tcW w:w="1278" w:type="dxa"/>
            <w:gridSpan w:val="2"/>
            <w:vAlign w:val="center"/>
          </w:tcPr>
          <w:p w14:paraId="000974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时长</w:t>
            </w:r>
          </w:p>
        </w:tc>
        <w:tc>
          <w:tcPr>
            <w:tcW w:w="3488" w:type="dxa"/>
            <w:gridSpan w:val="2"/>
            <w:vAlign w:val="center"/>
          </w:tcPr>
          <w:p w14:paraId="6E422D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备注</w:t>
            </w:r>
          </w:p>
        </w:tc>
      </w:tr>
      <w:tr w14:paraId="074E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98" w:type="dxa"/>
            <w:vMerge w:val="restart"/>
            <w:shd w:val="clear" w:color="auto" w:fill="auto"/>
            <w:vAlign w:val="center"/>
          </w:tcPr>
          <w:p w14:paraId="1DCAC99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lang w:val="en-US" w:eastAsia="zh-CN"/>
              </w:rPr>
              <w:t>北屯</w:t>
            </w:r>
            <w:r>
              <w:rPr>
                <w:rFonts w:hint="eastAsia" w:ascii="微软雅黑" w:hAnsi="微软雅黑" w:eastAsia="微软雅黑" w:cs="微软雅黑"/>
                <w:spacing w:val="4"/>
                <w:highlight w:val="none"/>
              </w:rPr>
              <w:t>段</w:t>
            </w:r>
          </w:p>
        </w:tc>
        <w:tc>
          <w:tcPr>
            <w:tcW w:w="4208" w:type="dxa"/>
            <w:gridSpan w:val="2"/>
            <w:shd w:val="clear" w:color="auto" w:fill="auto"/>
            <w:vAlign w:val="top"/>
          </w:tcPr>
          <w:p w14:paraId="2241267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spacing w:val="20"/>
                <w:highlight w:val="none"/>
              </w:rPr>
              <w:t>五</w:t>
            </w:r>
            <w:r>
              <w:rPr>
                <w:rFonts w:hint="eastAsia" w:ascii="微软雅黑" w:hAnsi="微软雅黑" w:eastAsia="微软雅黑" w:cs="微软雅黑"/>
                <w:highlight w:val="none"/>
              </w:rPr>
              <w:t>彩滩 (含超里程</w:t>
            </w:r>
            <w:r>
              <w:rPr>
                <w:rFonts w:hint="eastAsia" w:ascii="微软雅黑" w:hAnsi="微软雅黑" w:eastAsia="微软雅黑" w:cs="微软雅黑"/>
                <w:highlight w:val="none"/>
                <w:lang w:val="en-US" w:eastAsia="zh-CN"/>
              </w:rPr>
              <w:t>车费</w:t>
            </w:r>
            <w:r>
              <w:rPr>
                <w:rFonts w:hint="eastAsia" w:ascii="微软雅黑" w:hAnsi="微软雅黑" w:eastAsia="微软雅黑" w:cs="微软雅黑"/>
                <w:highlight w:val="none"/>
              </w:rPr>
              <w:t>服务费)</w:t>
            </w:r>
          </w:p>
        </w:tc>
        <w:tc>
          <w:tcPr>
            <w:tcW w:w="1188" w:type="dxa"/>
            <w:shd w:val="clear" w:color="auto" w:fill="auto"/>
            <w:vAlign w:val="top"/>
          </w:tcPr>
          <w:p w14:paraId="2383E10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150元/人</w:t>
            </w:r>
          </w:p>
        </w:tc>
        <w:tc>
          <w:tcPr>
            <w:tcW w:w="1278" w:type="dxa"/>
            <w:gridSpan w:val="2"/>
            <w:shd w:val="clear" w:color="auto" w:fill="auto"/>
            <w:vAlign w:val="center"/>
          </w:tcPr>
          <w:p w14:paraId="19C18EF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约40分钟</w:t>
            </w:r>
          </w:p>
        </w:tc>
        <w:tc>
          <w:tcPr>
            <w:tcW w:w="3488" w:type="dxa"/>
            <w:gridSpan w:val="2"/>
            <w:shd w:val="clear" w:color="auto" w:fill="auto"/>
            <w:vAlign w:val="center"/>
          </w:tcPr>
          <w:p w14:paraId="16846A7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含门票、导游司机服务费、车费</w:t>
            </w:r>
          </w:p>
        </w:tc>
      </w:tr>
      <w:tr w14:paraId="2DC4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98" w:type="dxa"/>
            <w:vMerge w:val="continue"/>
            <w:vAlign w:val="center"/>
          </w:tcPr>
          <w:p w14:paraId="2459054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p>
        </w:tc>
        <w:tc>
          <w:tcPr>
            <w:tcW w:w="4208" w:type="dxa"/>
            <w:gridSpan w:val="2"/>
            <w:shd w:val="clear" w:color="auto" w:fill="auto"/>
            <w:vAlign w:val="top"/>
          </w:tcPr>
          <w:p w14:paraId="1E73926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图瓦家</w:t>
            </w:r>
            <w:r>
              <w:rPr>
                <w:rFonts w:hint="eastAsia" w:ascii="微软雅黑" w:hAnsi="微软雅黑" w:eastAsia="微软雅黑" w:cs="微软雅黑"/>
                <w:spacing w:val="5"/>
                <w:highlight w:val="none"/>
              </w:rPr>
              <w:t>访</w:t>
            </w:r>
          </w:p>
        </w:tc>
        <w:tc>
          <w:tcPr>
            <w:tcW w:w="1188" w:type="dxa"/>
            <w:shd w:val="clear" w:color="auto" w:fill="auto"/>
            <w:vAlign w:val="top"/>
          </w:tcPr>
          <w:p w14:paraId="5811BAC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color w:val="FF0000"/>
                <w:kern w:val="2"/>
                <w:sz w:val="21"/>
                <w:szCs w:val="24"/>
                <w:highlight w:val="none"/>
                <w:lang w:val="en-US" w:eastAsia="zh-CN" w:bidi="ar-SA"/>
              </w:rPr>
            </w:pPr>
            <w:r>
              <w:rPr>
                <w:rFonts w:hint="eastAsia" w:ascii="微软雅黑" w:hAnsi="微软雅黑" w:eastAsia="微软雅黑" w:cs="微软雅黑"/>
                <w:highlight w:val="none"/>
              </w:rPr>
              <w:t>100元/人</w:t>
            </w:r>
          </w:p>
        </w:tc>
        <w:tc>
          <w:tcPr>
            <w:tcW w:w="1278" w:type="dxa"/>
            <w:gridSpan w:val="2"/>
            <w:shd w:val="clear" w:color="auto" w:fill="auto"/>
            <w:vAlign w:val="center"/>
          </w:tcPr>
          <w:p w14:paraId="096EC21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约50分钟</w:t>
            </w:r>
          </w:p>
        </w:tc>
        <w:tc>
          <w:tcPr>
            <w:tcW w:w="3488" w:type="dxa"/>
            <w:gridSpan w:val="2"/>
            <w:shd w:val="clear" w:color="auto" w:fill="auto"/>
            <w:vAlign w:val="center"/>
          </w:tcPr>
          <w:p w14:paraId="3E09510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含门票、导游司机服务费、车费</w:t>
            </w:r>
          </w:p>
        </w:tc>
      </w:tr>
      <w:tr w14:paraId="1933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98" w:type="dxa"/>
            <w:vMerge w:val="continue"/>
            <w:vAlign w:val="center"/>
          </w:tcPr>
          <w:p w14:paraId="11FB94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p>
        </w:tc>
        <w:tc>
          <w:tcPr>
            <w:tcW w:w="4208" w:type="dxa"/>
            <w:gridSpan w:val="2"/>
            <w:shd w:val="clear" w:color="auto" w:fill="auto"/>
            <w:vAlign w:val="top"/>
          </w:tcPr>
          <w:p w14:paraId="258BBDF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游船</w:t>
            </w:r>
          </w:p>
        </w:tc>
        <w:tc>
          <w:tcPr>
            <w:tcW w:w="1188" w:type="dxa"/>
            <w:shd w:val="clear" w:color="auto" w:fill="auto"/>
            <w:vAlign w:val="top"/>
          </w:tcPr>
          <w:p w14:paraId="4DC2BE2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position w:val="-1"/>
                <w:highlight w:val="none"/>
              </w:rPr>
              <w:t>120</w:t>
            </w:r>
            <w:r>
              <w:rPr>
                <w:rFonts w:hint="eastAsia" w:ascii="微软雅黑" w:hAnsi="微软雅黑" w:eastAsia="微软雅黑" w:cs="微软雅黑"/>
                <w:highlight w:val="none"/>
              </w:rPr>
              <w:t>元/人</w:t>
            </w:r>
          </w:p>
        </w:tc>
        <w:tc>
          <w:tcPr>
            <w:tcW w:w="1278" w:type="dxa"/>
            <w:gridSpan w:val="2"/>
            <w:shd w:val="clear" w:color="auto" w:fill="auto"/>
            <w:vAlign w:val="center"/>
          </w:tcPr>
          <w:p w14:paraId="47F3B4B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约40分钟</w:t>
            </w:r>
          </w:p>
        </w:tc>
        <w:tc>
          <w:tcPr>
            <w:tcW w:w="3488" w:type="dxa"/>
            <w:gridSpan w:val="2"/>
            <w:shd w:val="clear" w:color="auto" w:fill="auto"/>
            <w:vAlign w:val="center"/>
          </w:tcPr>
          <w:p w14:paraId="2BC9DA5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含门票、导游司机服务费、车费</w:t>
            </w:r>
          </w:p>
        </w:tc>
      </w:tr>
      <w:tr w14:paraId="283F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98" w:type="dxa"/>
            <w:shd w:val="clear" w:color="auto" w:fill="auto"/>
            <w:vAlign w:val="top"/>
          </w:tcPr>
          <w:p w14:paraId="41B2351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吐鲁番</w:t>
            </w:r>
          </w:p>
        </w:tc>
        <w:tc>
          <w:tcPr>
            <w:tcW w:w="4208" w:type="dxa"/>
            <w:gridSpan w:val="2"/>
            <w:shd w:val="clear" w:color="auto" w:fill="auto"/>
            <w:vAlign w:val="top"/>
          </w:tcPr>
          <w:p w14:paraId="379DBFB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歌舞水果宴</w:t>
            </w:r>
          </w:p>
        </w:tc>
        <w:tc>
          <w:tcPr>
            <w:tcW w:w="1188" w:type="dxa"/>
            <w:shd w:val="clear" w:color="auto" w:fill="auto"/>
            <w:vAlign w:val="top"/>
          </w:tcPr>
          <w:p w14:paraId="46D2B11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spacing w:val="2"/>
                <w:highlight w:val="none"/>
              </w:rPr>
              <w:t>2</w:t>
            </w:r>
            <w:r>
              <w:rPr>
                <w:rFonts w:hint="eastAsia" w:ascii="微软雅黑" w:hAnsi="微软雅黑" w:eastAsia="微软雅黑" w:cs="微软雅黑"/>
                <w:spacing w:val="1"/>
                <w:highlight w:val="none"/>
              </w:rPr>
              <w:t>68</w:t>
            </w:r>
            <w:r>
              <w:rPr>
                <w:rFonts w:hint="eastAsia" w:ascii="微软雅黑" w:hAnsi="微软雅黑" w:eastAsia="微软雅黑" w:cs="微软雅黑"/>
                <w:highlight w:val="none"/>
              </w:rPr>
              <w:t>元/人</w:t>
            </w:r>
          </w:p>
        </w:tc>
        <w:tc>
          <w:tcPr>
            <w:tcW w:w="1278" w:type="dxa"/>
            <w:gridSpan w:val="2"/>
            <w:shd w:val="clear" w:color="auto" w:fill="auto"/>
            <w:vAlign w:val="center"/>
          </w:tcPr>
          <w:p w14:paraId="1EAB685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约40分钟</w:t>
            </w:r>
          </w:p>
        </w:tc>
        <w:tc>
          <w:tcPr>
            <w:tcW w:w="3488" w:type="dxa"/>
            <w:gridSpan w:val="2"/>
            <w:shd w:val="clear" w:color="auto" w:fill="auto"/>
            <w:vAlign w:val="center"/>
          </w:tcPr>
          <w:p w14:paraId="310E598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含餐、导游司机服务费、车</w:t>
            </w:r>
            <w:r>
              <w:rPr>
                <w:rFonts w:hint="eastAsia" w:ascii="微软雅黑" w:hAnsi="微软雅黑" w:eastAsia="微软雅黑" w:cs="微软雅黑"/>
                <w:highlight w:val="none"/>
                <w:lang w:val="en-US" w:eastAsia="zh-CN"/>
              </w:rPr>
              <w:t>费</w:t>
            </w:r>
          </w:p>
        </w:tc>
      </w:tr>
      <w:tr w14:paraId="7364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98" w:type="dxa"/>
            <w:vMerge w:val="restart"/>
          </w:tcPr>
          <w:p w14:paraId="56626B4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p w14:paraId="1C80913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p w14:paraId="3260900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p w14:paraId="06E011B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伊宁段</w:t>
            </w:r>
          </w:p>
        </w:tc>
        <w:tc>
          <w:tcPr>
            <w:tcW w:w="4208" w:type="dxa"/>
            <w:gridSpan w:val="2"/>
          </w:tcPr>
          <w:p w14:paraId="79E3846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喀赞其民俗旅游区</w:t>
            </w:r>
            <w:r>
              <w:rPr>
                <w:rFonts w:hint="eastAsia" w:ascii="微软雅黑" w:hAnsi="微软雅黑" w:eastAsia="微软雅黑" w:cs="微软雅黑"/>
                <w:highlight w:val="none"/>
                <w:lang w:val="en-US" w:eastAsia="zh-CN"/>
              </w:rPr>
              <w:t>或赛里木湖游船(可登湖心岛)二选一</w:t>
            </w:r>
          </w:p>
        </w:tc>
        <w:tc>
          <w:tcPr>
            <w:tcW w:w="1188" w:type="dxa"/>
          </w:tcPr>
          <w:p w14:paraId="4050FAA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spacing w:val="2"/>
                <w:position w:val="-2"/>
                <w:highlight w:val="none"/>
                <w:lang w:val="en-US" w:eastAsia="zh-CN"/>
              </w:rPr>
              <w:t>198</w:t>
            </w:r>
            <w:r>
              <w:rPr>
                <w:rFonts w:hint="eastAsia" w:ascii="微软雅黑" w:hAnsi="微软雅黑" w:eastAsia="微软雅黑" w:cs="微软雅黑"/>
                <w:highlight w:val="none"/>
              </w:rPr>
              <w:t>元/人</w:t>
            </w:r>
          </w:p>
        </w:tc>
        <w:tc>
          <w:tcPr>
            <w:tcW w:w="1278" w:type="dxa"/>
            <w:gridSpan w:val="2"/>
            <w:vAlign w:val="center"/>
          </w:tcPr>
          <w:p w14:paraId="6FE59AF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约60分钟</w:t>
            </w:r>
          </w:p>
        </w:tc>
        <w:tc>
          <w:tcPr>
            <w:tcW w:w="3488" w:type="dxa"/>
            <w:gridSpan w:val="2"/>
            <w:vAlign w:val="center"/>
          </w:tcPr>
          <w:p w14:paraId="025ECFB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rPr>
              <w:t>含门票、导游司机服务费、车</w:t>
            </w:r>
            <w:r>
              <w:rPr>
                <w:rFonts w:hint="eastAsia" w:ascii="微软雅黑" w:hAnsi="微软雅黑" w:eastAsia="微软雅黑" w:cs="微软雅黑"/>
                <w:highlight w:val="none"/>
                <w:lang w:val="en-US" w:eastAsia="zh-CN"/>
              </w:rPr>
              <w:t>费</w:t>
            </w:r>
          </w:p>
        </w:tc>
      </w:tr>
      <w:tr w14:paraId="5347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898" w:type="dxa"/>
            <w:vMerge w:val="continue"/>
          </w:tcPr>
          <w:p w14:paraId="6CA92B6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tc>
        <w:tc>
          <w:tcPr>
            <w:tcW w:w="4208" w:type="dxa"/>
            <w:gridSpan w:val="2"/>
          </w:tcPr>
          <w:p w14:paraId="60D9FC4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lang w:val="en-US" w:eastAsia="zh-CN"/>
              </w:rPr>
              <w:t>那拉提草原骑马</w:t>
            </w:r>
          </w:p>
        </w:tc>
        <w:tc>
          <w:tcPr>
            <w:tcW w:w="1188" w:type="dxa"/>
          </w:tcPr>
          <w:p w14:paraId="5EA0F68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spacing w:val="2"/>
                <w:position w:val="-2"/>
                <w:highlight w:val="none"/>
                <w:lang w:val="en-US" w:eastAsia="zh-CN"/>
              </w:rPr>
            </w:pPr>
            <w:r>
              <w:rPr>
                <w:rFonts w:hint="eastAsia" w:ascii="微软雅黑" w:hAnsi="微软雅黑" w:eastAsia="微软雅黑" w:cs="微软雅黑"/>
                <w:spacing w:val="2"/>
                <w:position w:val="-2"/>
                <w:highlight w:val="none"/>
                <w:lang w:val="en-US" w:eastAsia="zh-CN"/>
              </w:rPr>
              <w:t>160元/人</w:t>
            </w:r>
          </w:p>
        </w:tc>
        <w:tc>
          <w:tcPr>
            <w:tcW w:w="1278" w:type="dxa"/>
            <w:gridSpan w:val="2"/>
            <w:vAlign w:val="center"/>
          </w:tcPr>
          <w:p w14:paraId="171DD52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lang w:val="en-US" w:eastAsia="zh-CN"/>
              </w:rPr>
              <w:t>约120分钟</w:t>
            </w:r>
          </w:p>
        </w:tc>
        <w:tc>
          <w:tcPr>
            <w:tcW w:w="3488" w:type="dxa"/>
            <w:gridSpan w:val="2"/>
            <w:vAlign w:val="center"/>
          </w:tcPr>
          <w:p w14:paraId="0C20737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lang w:val="en-US" w:eastAsia="zh-CN"/>
              </w:rPr>
              <w:t>含导游司机，牧民服务费</w:t>
            </w:r>
          </w:p>
        </w:tc>
      </w:tr>
      <w:tr w14:paraId="0F1D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898" w:type="dxa"/>
            <w:vMerge w:val="continue"/>
          </w:tcPr>
          <w:p w14:paraId="048ADE1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tc>
        <w:tc>
          <w:tcPr>
            <w:tcW w:w="4208" w:type="dxa"/>
            <w:gridSpan w:val="2"/>
          </w:tcPr>
          <w:p w14:paraId="38156D2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 w:val="0"/>
                <w:bCs w:val="0"/>
                <w:color w:val="0000FF"/>
                <w:highlight w:val="none"/>
                <w:lang w:val="en-US" w:eastAsia="zh-CN"/>
              </w:rPr>
            </w:pPr>
          </w:p>
          <w:p w14:paraId="0361801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b w:val="0"/>
                <w:bCs w:val="0"/>
                <w:color w:val="0000FF"/>
                <w:highlight w:val="none"/>
                <w:lang w:val="en-US" w:eastAsia="zh-CN"/>
              </w:rPr>
              <w:t>独库北段（那拉提-奎屯）</w:t>
            </w:r>
          </w:p>
        </w:tc>
        <w:tc>
          <w:tcPr>
            <w:tcW w:w="1188" w:type="dxa"/>
          </w:tcPr>
          <w:p w14:paraId="4215C0E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 w:val="0"/>
                <w:bCs w:val="0"/>
                <w:color w:val="0000FF"/>
                <w:highlight w:val="none"/>
                <w:lang w:val="en-US" w:eastAsia="zh-CN"/>
              </w:rPr>
            </w:pPr>
          </w:p>
          <w:p w14:paraId="38998E2C">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微软雅黑" w:hAnsi="微软雅黑" w:eastAsia="微软雅黑" w:cs="微软雅黑"/>
                <w:b w:val="0"/>
                <w:bCs w:val="0"/>
                <w:color w:val="0000FF"/>
                <w:highlight w:val="none"/>
                <w:lang w:val="en-US" w:eastAsia="zh-CN"/>
              </w:rPr>
            </w:pPr>
            <w:r>
              <w:rPr>
                <w:rFonts w:hint="eastAsia" w:ascii="微软雅黑" w:hAnsi="微软雅黑" w:eastAsia="微软雅黑" w:cs="微软雅黑"/>
                <w:b w:val="0"/>
                <w:bCs w:val="0"/>
                <w:color w:val="0000FF"/>
                <w:highlight w:val="none"/>
                <w:lang w:val="en-US" w:eastAsia="zh-CN"/>
              </w:rPr>
              <w:t>500元/人</w:t>
            </w:r>
          </w:p>
        </w:tc>
        <w:tc>
          <w:tcPr>
            <w:tcW w:w="1278" w:type="dxa"/>
            <w:gridSpan w:val="2"/>
            <w:vAlign w:val="center"/>
          </w:tcPr>
          <w:p w14:paraId="01D6601D">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微软雅黑" w:hAnsi="微软雅黑" w:eastAsia="微软雅黑" w:cs="微软雅黑"/>
                <w:b w:val="0"/>
                <w:bCs w:val="0"/>
                <w:color w:val="0000FF"/>
                <w:highlight w:val="none"/>
                <w:lang w:val="en-US" w:eastAsia="zh-CN"/>
              </w:rPr>
            </w:pPr>
            <w:r>
              <w:rPr>
                <w:rFonts w:hint="eastAsia" w:ascii="微软雅黑" w:hAnsi="微软雅黑" w:eastAsia="微软雅黑" w:cs="微软雅黑"/>
                <w:b w:val="0"/>
                <w:bCs w:val="0"/>
                <w:color w:val="0000FF"/>
                <w:highlight w:val="none"/>
                <w:lang w:val="en-US" w:eastAsia="zh-CN"/>
              </w:rPr>
              <w:t>约6小时</w:t>
            </w:r>
          </w:p>
        </w:tc>
        <w:tc>
          <w:tcPr>
            <w:tcW w:w="3488" w:type="dxa"/>
            <w:gridSpan w:val="2"/>
            <w:vAlign w:val="center"/>
          </w:tcPr>
          <w:p w14:paraId="29597F8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 w:val="0"/>
                <w:bCs w:val="0"/>
                <w:color w:val="0000FF"/>
                <w:highlight w:val="none"/>
                <w:lang w:val="en-US" w:eastAsia="zh-CN"/>
              </w:rPr>
            </w:pPr>
            <w:r>
              <w:rPr>
                <w:rFonts w:hint="eastAsia" w:ascii="微软雅黑" w:hAnsi="微软雅黑" w:eastAsia="微软雅黑" w:cs="微软雅黑"/>
                <w:b w:val="0"/>
                <w:bCs w:val="0"/>
                <w:color w:val="0000FF"/>
                <w:highlight w:val="none"/>
                <w:lang w:val="en-US" w:eastAsia="zh-CN"/>
              </w:rPr>
              <w:t>含那拉提-奎屯单程穿越 7 座商务车车费，视专列时间安排穿越细节，如产生住宿等其它费用敬请自理。</w:t>
            </w:r>
          </w:p>
        </w:tc>
      </w:tr>
      <w:tr w14:paraId="3C81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1060" w:type="dxa"/>
            <w:gridSpan w:val="8"/>
          </w:tcPr>
          <w:p w14:paraId="6508BFA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 w:val="0"/>
                <w:bCs w:val="0"/>
                <w:color w:val="0000FF"/>
                <w:highlight w:val="none"/>
                <w:lang w:val="en-US" w:eastAsia="zh-CN"/>
              </w:rPr>
            </w:pPr>
            <w:r>
              <w:rPr>
                <w:rFonts w:hint="eastAsia" w:ascii="微软雅黑" w:hAnsi="微软雅黑" w:eastAsia="微软雅黑" w:cs="微软雅黑"/>
                <w:b/>
                <w:bCs/>
                <w:color w:val="0000FF"/>
                <w:highlight w:val="none"/>
                <w:shd w:val="clear" w:fill="FFFF00"/>
                <w:lang w:val="en-US" w:eastAsia="zh-CN"/>
              </w:rPr>
              <w:t>因旅游旺季资源紧张，如需报名【独库公路北段游】（自费项目，500元/人），为优先预定车位，建议您将此项费用与团费一并提前支付。</w:t>
            </w:r>
          </w:p>
        </w:tc>
      </w:tr>
      <w:tr w14:paraId="3942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11060" w:type="dxa"/>
            <w:gridSpan w:val="8"/>
          </w:tcPr>
          <w:p w14:paraId="2CF26B75">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自费项目说明：</w:t>
            </w:r>
          </w:p>
          <w:p w14:paraId="7427D815">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1、上述安排是为了丰富旅游者的娱乐活动，游客自愿选择；</w:t>
            </w:r>
          </w:p>
          <w:p w14:paraId="5DD9CB4C">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2、上述项目参加人数若未达到約定最低参加人数的要求，双方同意以上项目协商条款不生效，且对双方均无约束力；</w:t>
            </w:r>
          </w:p>
          <w:p w14:paraId="5B12152F">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3、上述项目履行中遇不可抗力或旅行社，履行辅助人已尽合理注意义务仍不能避免的事情，双方均有权解除，旅行社在扣除已向履行辅助人支付且不可退还的费用后，将余款退还旅游者；</w:t>
            </w:r>
          </w:p>
          <w:p w14:paraId="3680E838">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4、签署本协议前，旅行社已将自费项目的安全注意风险注意事项告知旅游者，旅游者应根据身体条件谨慎选择，旅游者在本协议上签字确认视为其已明确知悉相应安全风险注意事项，并自愿承受相应后果；</w:t>
            </w:r>
          </w:p>
          <w:p w14:paraId="62CA7C9A">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5、旅游者参加本协议以外的自费项目导致人身安全和财产损失的，旅行社不承担任何责任。</w:t>
            </w:r>
          </w:p>
          <w:p w14:paraId="4E03AD17">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6、以上自费项目仅供参考，以实际抵达的为准，可根据当天情况做适当调整。</w:t>
            </w:r>
          </w:p>
          <w:p w14:paraId="7147F0D0">
            <w:pPr>
              <w:pStyle w:val="2"/>
              <w:keepNext w:val="0"/>
              <w:keepLines w:val="0"/>
              <w:pageBreakBefore w:val="0"/>
              <w:kinsoku/>
              <w:wordWrap/>
              <w:overflowPunct/>
              <w:topLinePunct w:val="0"/>
              <w:autoSpaceDE/>
              <w:autoSpaceDN/>
              <w:bidi w:val="0"/>
              <w:adjustRightInd/>
              <w:snapToGrid/>
              <w:spacing w:line="300" w:lineRule="exact"/>
              <w:ind w:left="0" w:leftChars="0" w:firstLine="0" w:firstLineChars="0"/>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7、景区娱乐项目不列入推荐自费项目，游客可按需自愿选择。</w:t>
            </w:r>
          </w:p>
        </w:tc>
      </w:tr>
      <w:tr w14:paraId="6BF1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1060" w:type="dxa"/>
            <w:gridSpan w:val="8"/>
          </w:tcPr>
          <w:p w14:paraId="3FDDBD6F">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购物场所（以下购物店做参考，具体以出团通知为准。游客一经签署本协议，则视为此行程必须包含的项目，不得离团）</w:t>
            </w:r>
          </w:p>
        </w:tc>
      </w:tr>
      <w:tr w14:paraId="7E39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3461" w:type="dxa"/>
            <w:gridSpan w:val="2"/>
          </w:tcPr>
          <w:p w14:paraId="7299410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大类</w:t>
            </w:r>
          </w:p>
        </w:tc>
        <w:tc>
          <w:tcPr>
            <w:tcW w:w="3145" w:type="dxa"/>
            <w:gridSpan w:val="3"/>
          </w:tcPr>
          <w:p w14:paraId="492D5E5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店铺简介（主要商品种类，特色）</w:t>
            </w:r>
          </w:p>
        </w:tc>
        <w:tc>
          <w:tcPr>
            <w:tcW w:w="2570" w:type="dxa"/>
            <w:gridSpan w:val="2"/>
          </w:tcPr>
          <w:p w14:paraId="61B0E82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停留时间</w:t>
            </w:r>
          </w:p>
        </w:tc>
        <w:tc>
          <w:tcPr>
            <w:tcW w:w="1884" w:type="dxa"/>
          </w:tcPr>
          <w:p w14:paraId="497F1F8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备注</w:t>
            </w:r>
          </w:p>
        </w:tc>
      </w:tr>
      <w:tr w14:paraId="7AFD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3461" w:type="dxa"/>
            <w:gridSpan w:val="2"/>
            <w:vAlign w:val="center"/>
          </w:tcPr>
          <w:p w14:paraId="5FAB02AC">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Cs/>
                <w:highlight w:val="none"/>
                <w:lang w:val="en-US" w:eastAsia="zh-CN"/>
              </w:rPr>
            </w:pPr>
            <w:r>
              <w:rPr>
                <w:rFonts w:hint="eastAsia" w:ascii="微软雅黑" w:hAnsi="微软雅黑" w:eastAsia="微软雅黑" w:cs="微软雅黑"/>
                <w:bCs/>
                <w:highlight w:val="none"/>
              </w:rPr>
              <w:t>地毯厂、棉花基地、维药厂选其</w:t>
            </w:r>
            <w:r>
              <w:rPr>
                <w:rFonts w:hint="eastAsia" w:ascii="微软雅黑" w:hAnsi="微软雅黑" w:eastAsia="微软雅黑" w:cs="微软雅黑"/>
                <w:bCs/>
                <w:highlight w:val="none"/>
                <w:lang w:val="en-US" w:eastAsia="zh-CN"/>
              </w:rPr>
              <w:t>一</w:t>
            </w:r>
          </w:p>
        </w:tc>
        <w:tc>
          <w:tcPr>
            <w:tcW w:w="3145" w:type="dxa"/>
            <w:gridSpan w:val="3"/>
            <w:vAlign w:val="center"/>
          </w:tcPr>
          <w:p w14:paraId="69F4B5C9">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val="en-US" w:eastAsia="zh-CN"/>
              </w:rPr>
              <w:t>驼绒、棉花制品</w:t>
            </w:r>
            <w:r>
              <w:rPr>
                <w:rFonts w:hint="eastAsia" w:ascii="微软雅黑" w:hAnsi="微软雅黑" w:eastAsia="微软雅黑" w:cs="微软雅黑"/>
                <w:highlight w:val="none"/>
              </w:rPr>
              <w:t>/药材等</w:t>
            </w:r>
          </w:p>
        </w:tc>
        <w:tc>
          <w:tcPr>
            <w:tcW w:w="2570" w:type="dxa"/>
            <w:gridSpan w:val="2"/>
            <w:vAlign w:val="center"/>
          </w:tcPr>
          <w:p w14:paraId="0CD31985">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约90分钟</w:t>
            </w:r>
          </w:p>
        </w:tc>
        <w:tc>
          <w:tcPr>
            <w:tcW w:w="1884" w:type="dxa"/>
            <w:vAlign w:val="center"/>
          </w:tcPr>
          <w:p w14:paraId="0435CA9D">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乌鲁木齐</w:t>
            </w:r>
          </w:p>
        </w:tc>
      </w:tr>
      <w:tr w14:paraId="6EFE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3461" w:type="dxa"/>
            <w:gridSpan w:val="2"/>
          </w:tcPr>
          <w:p w14:paraId="698D9831">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spacing w:val="7"/>
                <w:highlight w:val="none"/>
              </w:rPr>
              <w:t>玉店</w:t>
            </w:r>
            <w:r>
              <w:rPr>
                <w:rFonts w:hint="eastAsia" w:ascii="微软雅黑" w:hAnsi="微软雅黑" w:eastAsia="微软雅黑" w:cs="微软雅黑"/>
                <w:spacing w:val="7"/>
                <w:highlight w:val="none"/>
                <w:lang w:eastAsia="zh-CN"/>
              </w:rPr>
              <w:t>、</w:t>
            </w:r>
            <w:r>
              <w:rPr>
                <w:rFonts w:hint="eastAsia" w:ascii="微软雅黑" w:hAnsi="微软雅黑" w:eastAsia="微软雅黑" w:cs="微软雅黑"/>
                <w:spacing w:val="7"/>
                <w:highlight w:val="none"/>
              </w:rPr>
              <w:t>驼绒</w:t>
            </w:r>
            <w:r>
              <w:rPr>
                <w:rFonts w:hint="eastAsia" w:ascii="微软雅黑" w:hAnsi="微软雅黑" w:eastAsia="微软雅黑" w:cs="微软雅黑"/>
                <w:spacing w:val="7"/>
                <w:highlight w:val="none"/>
                <w:lang w:eastAsia="zh-CN"/>
              </w:rPr>
              <w:t>、</w:t>
            </w:r>
            <w:r>
              <w:rPr>
                <w:rFonts w:hint="eastAsia" w:ascii="微软雅黑" w:hAnsi="微软雅黑" w:eastAsia="微软雅黑" w:cs="微软雅黑"/>
                <w:spacing w:val="7"/>
                <w:highlight w:val="none"/>
              </w:rPr>
              <w:t>同仁堂三选</w:t>
            </w:r>
            <w:r>
              <w:rPr>
                <w:rFonts w:hint="eastAsia" w:ascii="微软雅黑" w:hAnsi="微软雅黑" w:eastAsia="微软雅黑" w:cs="微软雅黑"/>
                <w:spacing w:val="7"/>
                <w:highlight w:val="none"/>
                <w:lang w:val="en-US" w:eastAsia="zh-CN"/>
              </w:rPr>
              <w:t>二</w:t>
            </w:r>
          </w:p>
        </w:tc>
        <w:tc>
          <w:tcPr>
            <w:tcW w:w="3145" w:type="dxa"/>
            <w:gridSpan w:val="3"/>
          </w:tcPr>
          <w:p w14:paraId="4BA134CC">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rPr>
              <w:t>玉器</w:t>
            </w:r>
            <w:r>
              <w:rPr>
                <w:rFonts w:hint="eastAsia" w:ascii="微软雅黑" w:hAnsi="微软雅黑" w:eastAsia="微软雅黑" w:cs="微软雅黑"/>
                <w:highlight w:val="none"/>
                <w:lang w:val="en-US" w:eastAsia="zh-CN"/>
              </w:rPr>
              <w:t>/驼绒制品/药材等</w:t>
            </w:r>
          </w:p>
        </w:tc>
        <w:tc>
          <w:tcPr>
            <w:tcW w:w="2570" w:type="dxa"/>
            <w:gridSpan w:val="2"/>
            <w:vAlign w:val="center"/>
          </w:tcPr>
          <w:p w14:paraId="24E37D91">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val="en-US" w:eastAsia="zh-CN"/>
              </w:rPr>
              <w:t>各</w:t>
            </w:r>
            <w:r>
              <w:rPr>
                <w:rFonts w:hint="eastAsia" w:ascii="微软雅黑" w:hAnsi="微软雅黑" w:eastAsia="微软雅黑" w:cs="微软雅黑"/>
                <w:highlight w:val="none"/>
              </w:rPr>
              <w:t>约90分钟</w:t>
            </w:r>
          </w:p>
        </w:tc>
        <w:tc>
          <w:tcPr>
            <w:tcW w:w="1884" w:type="dxa"/>
            <w:vAlign w:val="center"/>
          </w:tcPr>
          <w:p w14:paraId="7D378EE7">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Cs/>
                <w:highlight w:val="none"/>
              </w:rPr>
            </w:pPr>
            <w:r>
              <w:rPr>
                <w:rFonts w:hint="eastAsia" w:ascii="微软雅黑" w:hAnsi="微软雅黑" w:eastAsia="微软雅黑" w:cs="微软雅黑"/>
                <w:spacing w:val="-1"/>
                <w:highlight w:val="none"/>
              </w:rPr>
              <w:t>喀</w:t>
            </w:r>
            <w:r>
              <w:rPr>
                <w:rFonts w:hint="eastAsia" w:ascii="微软雅黑" w:hAnsi="微软雅黑" w:eastAsia="微软雅黑" w:cs="微软雅黑"/>
                <w:highlight w:val="none"/>
              </w:rPr>
              <w:t>什</w:t>
            </w:r>
          </w:p>
        </w:tc>
      </w:tr>
      <w:tr w14:paraId="3C14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1060" w:type="dxa"/>
            <w:gridSpan w:val="8"/>
          </w:tcPr>
          <w:p w14:paraId="57026C90">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三、特别提醒</w:t>
            </w:r>
          </w:p>
          <w:p w14:paraId="1C1DA7AF">
            <w:pPr>
              <w:keepNext w:val="0"/>
              <w:keepLines w:val="0"/>
              <w:pageBreakBefore w:val="0"/>
              <w:kinsoku/>
              <w:wordWrap/>
              <w:overflowPunct/>
              <w:topLinePunct w:val="0"/>
              <w:autoSpaceDE/>
              <w:autoSpaceDN/>
              <w:bidi w:val="0"/>
              <w:adjustRightInd/>
              <w:snapToGrid/>
              <w:spacing w:line="300" w:lineRule="exact"/>
              <w:ind w:left="420" w:hanging="420" w:hangingChars="200"/>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1、购物场所出卖的物品价格可能与市场价格略有差异，甲方应谨慎选择购买，购物前请斟酌品质价格等因素。如甲方购买的物品经权威部门鉴定为假冒伪劣产品，乙方不负赔偿责任，但应当协助甲方办理退换货。</w:t>
            </w:r>
          </w:p>
          <w:p w14:paraId="22572E3E">
            <w:pPr>
              <w:pStyle w:val="10"/>
              <w:keepNext w:val="0"/>
              <w:keepLines w:val="0"/>
              <w:pageBreakBefore w:val="0"/>
              <w:numPr>
                <w:ilvl w:val="0"/>
                <w:numId w:val="5"/>
              </w:numPr>
              <w:kinsoku/>
              <w:wordWrap/>
              <w:overflowPunct/>
              <w:topLinePunct w:val="0"/>
              <w:autoSpaceDE/>
              <w:autoSpaceDN/>
              <w:bidi w:val="0"/>
              <w:adjustRightInd/>
              <w:snapToGrid/>
              <w:spacing w:line="300" w:lineRule="exact"/>
              <w:ind w:firstLineChars="0"/>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向当地公众开放服务的大中型综合百货商店、商业街等，不属于旅行社指定或推荐的具体购物场所，旅行社</w:t>
            </w:r>
          </w:p>
          <w:p w14:paraId="287315F8">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   不负责办理退换货，甲方应保持慎重并根据自身需要购物。</w:t>
            </w:r>
          </w:p>
          <w:p w14:paraId="55AC189E">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3、以上购物店仅供参考，以实际抵达的为准，可根据当天情况做适当调整。</w:t>
            </w:r>
          </w:p>
          <w:p w14:paraId="71FD6B67">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四、附则</w:t>
            </w:r>
          </w:p>
          <w:p w14:paraId="232C8C70">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本协议一式两份，自甲、乙双方签字或盖章后生效。</w:t>
            </w:r>
          </w:p>
          <w:p w14:paraId="5184AC34">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p w14:paraId="2195B5B9">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甲方（签字）：                                      乙方代表（签字）：       </w:t>
            </w:r>
          </w:p>
          <w:p w14:paraId="0751EDA0">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p w14:paraId="26370A06">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签约日期：                                          签约日期：</w:t>
            </w:r>
          </w:p>
        </w:tc>
      </w:tr>
    </w:tbl>
    <w:p w14:paraId="4815DAB4">
      <w:pPr>
        <w:keepNext w:val="0"/>
        <w:keepLines w:val="0"/>
        <w:pageBreakBefore w:val="0"/>
        <w:widowControl w:val="0"/>
        <w:kinsoku/>
        <w:wordWrap/>
        <w:overflowPunct/>
        <w:topLinePunct w:val="0"/>
        <w:autoSpaceDE/>
        <w:autoSpaceDN/>
        <w:bidi w:val="0"/>
        <w:adjustRightInd/>
        <w:snapToGrid/>
        <w:spacing w:line="300" w:lineRule="exact"/>
        <w:textAlignment w:val="auto"/>
        <w:rPr>
          <w:rStyle w:val="13"/>
          <w:rFonts w:hint="eastAsia" w:ascii="微软雅黑" w:hAnsi="微软雅黑" w:eastAsia="微软雅黑" w:cs="微软雅黑"/>
          <w:b/>
          <w:sz w:val="36"/>
          <w:szCs w:val="36"/>
          <w:highlight w:val="none"/>
          <w:shd w:val="clear" w:color="auto" w:fill="FFFFFF"/>
          <w:lang w:bidi="ar"/>
        </w:rPr>
      </w:pPr>
      <w:r>
        <w:rPr>
          <w:rFonts w:hint="eastAsia" w:ascii="微软雅黑" w:hAnsi="微软雅黑" w:eastAsia="微软雅黑" w:cs="微软雅黑"/>
          <w:highlight w:val="none"/>
        </w:rPr>
        <w:t xml:space="preserve">                                                                                       </w:t>
      </w:r>
    </w:p>
    <w:p w14:paraId="13B2B35F">
      <w:pPr>
        <w:keepNext w:val="0"/>
        <w:keepLines w:val="0"/>
        <w:pageBreakBefore w:val="0"/>
        <w:kinsoku/>
        <w:wordWrap/>
        <w:overflowPunct/>
        <w:topLinePunct w:val="0"/>
        <w:autoSpaceDE/>
        <w:autoSpaceDN/>
        <w:bidi w:val="0"/>
        <w:adjustRightInd/>
        <w:snapToGrid/>
        <w:spacing w:line="240" w:lineRule="auto"/>
        <w:jc w:val="both"/>
        <w:textAlignment w:val="auto"/>
        <w:rPr>
          <w:rStyle w:val="13"/>
          <w:rFonts w:hint="eastAsia" w:ascii="微软雅黑" w:hAnsi="微软雅黑" w:eastAsia="微软雅黑" w:cs="微软雅黑"/>
          <w:b/>
          <w:sz w:val="36"/>
          <w:szCs w:val="36"/>
          <w:highlight w:val="none"/>
          <w:shd w:val="clear" w:color="auto" w:fill="FFFFFF"/>
          <w:lang w:bidi="ar"/>
        </w:rPr>
      </w:pPr>
    </w:p>
    <w:p w14:paraId="14D3FD6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微软雅黑" w:hAnsi="微软雅黑" w:eastAsia="微软雅黑" w:cs="微软雅黑"/>
          <w:highlight w:val="none"/>
        </w:rPr>
      </w:pPr>
      <w:r>
        <w:rPr>
          <w:rStyle w:val="13"/>
          <w:rFonts w:hint="eastAsia" w:ascii="微软雅黑" w:hAnsi="微软雅黑" w:eastAsia="微软雅黑" w:cs="微软雅黑"/>
          <w:b/>
          <w:sz w:val="36"/>
          <w:szCs w:val="36"/>
          <w:highlight w:val="none"/>
          <w:shd w:val="clear" w:color="auto" w:fill="FFFFFF"/>
          <w:lang w:bidi="ar"/>
        </w:rPr>
        <w:t>老年人安全出游声明书</w:t>
      </w:r>
    </w:p>
    <w:p w14:paraId="23ACB175">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p>
    <w:p w14:paraId="33209DF6">
      <w:pPr>
        <w:pStyle w:val="14"/>
        <w:keepNext w:val="0"/>
        <w:keepLines w:val="0"/>
        <w:pageBreakBefore w:val="0"/>
        <w:kinsoku/>
        <w:wordWrap/>
        <w:overflowPunct/>
        <w:topLinePunct w:val="0"/>
        <w:autoSpaceDE/>
        <w:autoSpaceDN/>
        <w:bidi w:val="0"/>
        <w:adjustRightInd/>
        <w:snapToGrid/>
        <w:spacing w:line="360" w:lineRule="exact"/>
        <w:ind w:left="1" w:leftChars="-114" w:hanging="240" w:hangingChars="100"/>
        <w:jc w:val="left"/>
        <w:textAlignment w:val="auto"/>
        <w:rPr>
          <w:rFonts w:hint="eastAsia" w:ascii="微软雅黑" w:hAnsi="微软雅黑" w:eastAsia="微软雅黑" w:cs="微软雅黑"/>
          <w:sz w:val="24"/>
          <w:szCs w:val="24"/>
          <w:highlight w:val="none"/>
          <w:lang w:bidi="ar"/>
        </w:rPr>
      </w:pPr>
      <w:r>
        <w:rPr>
          <w:rFonts w:hint="eastAsia" w:ascii="微软雅黑" w:hAnsi="微软雅黑" w:eastAsia="微软雅黑" w:cs="微软雅黑"/>
          <w:sz w:val="24"/>
          <w:szCs w:val="24"/>
          <w:highlight w:val="none"/>
          <w:lang w:bidi="ar"/>
        </w:rPr>
        <w:t xml:space="preserve">      本人今年</w:t>
      </w:r>
      <w:r>
        <w:rPr>
          <w:rFonts w:hint="eastAsia" w:ascii="微软雅黑" w:hAnsi="微软雅黑" w:eastAsia="微软雅黑" w:cs="微软雅黑"/>
          <w:sz w:val="24"/>
          <w:szCs w:val="24"/>
          <w:highlight w:val="none"/>
          <w:u w:val="single"/>
          <w:lang w:bidi="ar"/>
        </w:rPr>
        <w:t xml:space="preserve">      </w:t>
      </w:r>
      <w:r>
        <w:rPr>
          <w:rFonts w:hint="eastAsia" w:ascii="微软雅黑" w:hAnsi="微软雅黑" w:eastAsia="微软雅黑" w:cs="微软雅黑"/>
          <w:sz w:val="24"/>
          <w:szCs w:val="24"/>
          <w:highlight w:val="none"/>
          <w:lang w:bidi="ar"/>
        </w:rPr>
        <w:t>周岁，报名参加</w:t>
      </w:r>
      <w:r>
        <w:rPr>
          <w:rFonts w:hint="eastAsia" w:ascii="微软雅黑" w:hAnsi="微软雅黑" w:eastAsia="微软雅黑" w:cs="微软雅黑"/>
          <w:sz w:val="24"/>
          <w:szCs w:val="24"/>
          <w:highlight w:val="none"/>
          <w:u w:val="single"/>
          <w:lang w:bidi="ar"/>
        </w:rPr>
        <w:t xml:space="preserve">                              </w:t>
      </w:r>
      <w:r>
        <w:rPr>
          <w:rFonts w:hint="eastAsia" w:ascii="微软雅黑" w:hAnsi="微软雅黑" w:eastAsia="微软雅黑" w:cs="微软雅黑"/>
          <w:sz w:val="24"/>
          <w:szCs w:val="24"/>
          <w:highlight w:val="none"/>
          <w:lang w:bidi="ar"/>
        </w:rPr>
        <w:t>（下称旅行社)，</w:t>
      </w:r>
    </w:p>
    <w:p w14:paraId="0558B2A6">
      <w:pPr>
        <w:pStyle w:val="14"/>
        <w:keepNext w:val="0"/>
        <w:keepLines w:val="0"/>
        <w:pageBreakBefore w:val="0"/>
        <w:kinsoku/>
        <w:wordWrap/>
        <w:overflowPunct/>
        <w:topLinePunct w:val="0"/>
        <w:autoSpaceDE/>
        <w:autoSpaceDN/>
        <w:bidi w:val="0"/>
        <w:adjustRightInd/>
        <w:snapToGrid/>
        <w:spacing w:line="360" w:lineRule="exact"/>
        <w:ind w:left="-29" w:leftChars="-14"/>
        <w:jc w:val="left"/>
        <w:textAlignment w:val="auto"/>
        <w:rPr>
          <w:rFonts w:hint="eastAsia" w:ascii="微软雅黑" w:hAnsi="微软雅黑" w:eastAsia="微软雅黑" w:cs="微软雅黑"/>
          <w:sz w:val="24"/>
          <w:highlight w:val="none"/>
          <w:u w:val="single"/>
        </w:rPr>
      </w:pPr>
      <w:r>
        <w:rPr>
          <w:rFonts w:hint="eastAsia" w:ascii="微软雅黑" w:hAnsi="微软雅黑" w:eastAsia="微软雅黑" w:cs="微软雅黑"/>
          <w:sz w:val="24"/>
          <w:szCs w:val="24"/>
          <w:highlight w:val="none"/>
          <w:lang w:bidi="ar"/>
        </w:rPr>
        <w:t>组织的</w:t>
      </w:r>
      <w:r>
        <w:rPr>
          <w:rFonts w:hint="eastAsia" w:ascii="微软雅黑" w:hAnsi="微软雅黑" w:eastAsia="微软雅黑" w:cs="微软雅黑"/>
          <w:sz w:val="24"/>
          <w:szCs w:val="24"/>
          <w:highlight w:val="none"/>
          <w:u w:val="single"/>
          <w:lang w:bidi="ar"/>
        </w:rPr>
        <w:t xml:space="preserve">                     </w:t>
      </w:r>
      <w:r>
        <w:rPr>
          <w:rFonts w:hint="eastAsia" w:ascii="微软雅黑" w:hAnsi="微软雅黑" w:eastAsia="微软雅黑" w:cs="微软雅黑"/>
          <w:sz w:val="24"/>
          <w:szCs w:val="24"/>
          <w:highlight w:val="none"/>
          <w:lang w:bidi="ar"/>
        </w:rPr>
        <w:t>游。</w:t>
      </w:r>
      <w:r>
        <w:rPr>
          <w:rFonts w:hint="eastAsia" w:ascii="微软雅黑" w:hAnsi="微软雅黑" w:eastAsia="微软雅黑" w:cs="微软雅黑"/>
          <w:sz w:val="24"/>
          <w:highlight w:val="none"/>
          <w:lang w:bidi="ar"/>
        </w:rPr>
        <w:t>本次专列长途旅行，时间长、温差大，对参加着身体状况要求较高，</w:t>
      </w:r>
      <w:r>
        <w:rPr>
          <w:rFonts w:hint="eastAsia" w:ascii="微软雅黑" w:hAnsi="微软雅黑" w:eastAsia="微软雅黑" w:cs="微软雅黑"/>
          <w:sz w:val="24"/>
          <w:szCs w:val="24"/>
          <w:highlight w:val="none"/>
          <w:lang w:bidi="ar"/>
        </w:rPr>
        <w:t>旅行社工作人员认为本人年事已高，需慎重考虑，并特别提示：本次旅游行程安排紧凑，节奏较快，对旅游者体能有一定要求；行程中可能途经高山或低谷地区，通常在平原生活的人会有身体不适或强烈的应激反应；火车、飞机、轮船、汽车等交通工具上均</w:t>
      </w:r>
      <w:r>
        <w:rPr>
          <w:rFonts w:hint="eastAsia" w:ascii="微软雅黑" w:hAnsi="微软雅黑" w:eastAsia="微软雅黑" w:cs="微软雅黑"/>
          <w:sz w:val="24"/>
          <w:highlight w:val="none"/>
          <w:lang w:bidi="ar"/>
        </w:rPr>
        <w:t>容易出现</w:t>
      </w:r>
      <w:r>
        <w:rPr>
          <w:rFonts w:hint="eastAsia" w:ascii="微软雅黑" w:hAnsi="微软雅黑" w:eastAsia="微软雅黑" w:cs="微软雅黑"/>
          <w:sz w:val="24"/>
          <w:szCs w:val="24"/>
          <w:highlight w:val="none"/>
          <w:lang w:bidi="ar"/>
        </w:rPr>
        <w:t>老年人因身体不适而发生人身伤害事故。旅行社为非健康医疗专业咨询机构，无法判定游客的身体健康状况是否适合参加本次旅游活动，游客在旅行社签订旅游合同，即视为游客已经了解本次旅行的辛苦程度和行程中医疗条件有限的前提，并征得专业医生的同意；</w:t>
      </w:r>
      <w:r>
        <w:rPr>
          <w:rFonts w:hint="eastAsia" w:ascii="微软雅黑" w:hAnsi="微软雅黑" w:eastAsia="微软雅黑" w:cs="微软雅黑"/>
          <w:color w:val="000000"/>
          <w:sz w:val="24"/>
          <w:szCs w:val="24"/>
          <w:highlight w:val="none"/>
        </w:rPr>
        <w:t xml:space="preserve"> </w:t>
      </w:r>
    </w:p>
    <w:p w14:paraId="36CA3A56">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本人特此声明：旅游报名表中填写的个人健康信息是真实的，没有隐瞒自己的特殊病史；参团旅游期间，如因自身原因无法完成旅游行程或者发生人身伤害事故的，由本人承担不利后果和由此引发的一切费用，与旅行社无关。</w:t>
      </w:r>
    </w:p>
    <w:p w14:paraId="072CB948">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旅行社接待人员已经建议客人自愿投保</w:t>
      </w:r>
      <w:r>
        <w:rPr>
          <w:rStyle w:val="15"/>
          <w:rFonts w:hint="eastAsia" w:ascii="微软雅黑" w:hAnsi="微软雅黑" w:eastAsia="微软雅黑" w:cs="微软雅黑"/>
          <w:highlight w:val="none"/>
          <w:lang w:bidi="ar"/>
        </w:rPr>
        <w:t>旅游意外伤害保险</w:t>
      </w:r>
      <w:r>
        <w:rPr>
          <w:rFonts w:hint="eastAsia" w:ascii="微软雅黑" w:hAnsi="微软雅黑" w:eastAsia="微软雅黑" w:cs="微软雅黑"/>
          <w:highlight w:val="none"/>
          <w:lang w:bidi="ar"/>
        </w:rPr>
        <w:t xml:space="preserve">，经过认真考虑后本人决定：     </w:t>
      </w:r>
    </w:p>
    <w:p w14:paraId="59CCAFEF">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口购买  口</w:t>
      </w:r>
      <w:r>
        <w:rPr>
          <w:rStyle w:val="15"/>
          <w:rFonts w:hint="eastAsia" w:ascii="微软雅黑" w:hAnsi="微软雅黑" w:eastAsia="微软雅黑" w:cs="微软雅黑"/>
          <w:highlight w:val="none"/>
          <w:lang w:bidi="ar"/>
        </w:rPr>
        <w:t>旅游意外伤害保险</w:t>
      </w:r>
      <w:r>
        <w:rPr>
          <w:rFonts w:hint="eastAsia" w:ascii="微软雅黑" w:hAnsi="微软雅黑" w:eastAsia="微软雅黑" w:cs="微软雅黑"/>
          <w:highlight w:val="none"/>
          <w:lang w:bidi="ar"/>
        </w:rPr>
        <w:t>；</w:t>
      </w:r>
    </w:p>
    <w:p w14:paraId="1C86472E">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口放弃  口</w:t>
      </w:r>
      <w:r>
        <w:rPr>
          <w:rStyle w:val="15"/>
          <w:rFonts w:hint="eastAsia" w:ascii="微软雅黑" w:hAnsi="微软雅黑" w:eastAsia="微软雅黑" w:cs="微软雅黑"/>
          <w:highlight w:val="none"/>
          <w:lang w:bidi="ar"/>
        </w:rPr>
        <w:t>旅游意外伤害保险</w:t>
      </w:r>
      <w:r>
        <w:rPr>
          <w:rFonts w:hint="eastAsia" w:ascii="微软雅黑" w:hAnsi="微软雅黑" w:eastAsia="微软雅黑" w:cs="微软雅黑"/>
          <w:highlight w:val="none"/>
          <w:lang w:bidi="ar"/>
        </w:rPr>
        <w:t>（本人自愿承担全部风险）。</w:t>
      </w:r>
    </w:p>
    <w:p w14:paraId="66658401">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在旅游过程中，如果本人由于身体不适或其他原因导致本人不能继续完成行程，或需要旅行社协助提前返回出发地的情况，本人承担全部责任以及发生的全部费用。</w:t>
      </w:r>
    </w:p>
    <w:p w14:paraId="32F309AC">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以上声明内容是本人的真实意思表示，对于本声明书各项条款旅行社工作人员已充分告知本人相关含义，本人已阅读并完全理解各项条款的意思。若发生纠纷，以本声明中本人的声明为准。</w:t>
      </w:r>
    </w:p>
    <w:p w14:paraId="30C6E45A">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陪同老年人出游人员（下称陪同人员）向旅行社作出如下承诺：</w:t>
      </w:r>
    </w:p>
    <w:p w14:paraId="59331481">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1、全程负责看管、照顾老年人（特别是在餐厅、浴室、卫生间或者雨天步行时，防止其发生摔伤、滑倒等意外伤害事故）。</w:t>
      </w:r>
    </w:p>
    <w:p w14:paraId="17A68177">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2、确保老年人不因走失、被盗等遭受人身及财产损失，监督、阻止其参加高风险旅游或者高风险娱乐项目。</w:t>
      </w:r>
    </w:p>
    <w:p w14:paraId="69C17B95">
      <w:pPr>
        <w:pStyle w:val="16"/>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3、由于家里特殊原因，本人作为子/女，没有时间条件陪同老人参加该行程，并且知情该行程的详细情况，同意在无家属子女陪同的情况允许客人单独参加该旅行社组织的旅游，行程中游客人身安全、财产安全均由游客本人自行注意负责。</w:t>
      </w:r>
    </w:p>
    <w:p w14:paraId="5A1FD10F">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 xml:space="preserve">老年人（签字）：                   身份证号：                 </w:t>
      </w:r>
    </w:p>
    <w:p w14:paraId="5FB9D236">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 xml:space="preserve">陪同人员（签字）：                 身份证号：                                                                      </w:t>
      </w:r>
    </w:p>
    <w:p w14:paraId="76C25A40">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子女家属（签字）：                 身份证号：</w:t>
      </w:r>
    </w:p>
    <w:p w14:paraId="190D3407">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 xml:space="preserve">        </w:t>
      </w:r>
      <w:r>
        <w:rPr>
          <w:rFonts w:hint="eastAsia" w:ascii="微软雅黑" w:hAnsi="微软雅黑" w:eastAsia="微软雅黑" w:cs="微软雅黑"/>
          <w:highlight w:val="none"/>
          <w:lang w:val="en-US" w:eastAsia="zh-CN" w:bidi="ar"/>
        </w:rPr>
        <w:t xml:space="preserve">                                                                      </w:t>
      </w:r>
      <w:r>
        <w:rPr>
          <w:rFonts w:hint="eastAsia" w:ascii="微软雅黑" w:hAnsi="微软雅黑" w:eastAsia="微软雅黑" w:cs="微软雅黑"/>
          <w:highlight w:val="none"/>
          <w:lang w:bidi="ar"/>
        </w:rPr>
        <w:t>年     月     日</w:t>
      </w:r>
    </w:p>
    <w:p w14:paraId="2A919DE0">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提示：</w:t>
      </w:r>
    </w:p>
    <w:p w14:paraId="2F627018">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1、70周岁以上（含70周岁）老年人，建议不能单独参团旅游，原则上需要有60周岁以下（不含60周岁）成年人陪同才能参团旅游。</w:t>
      </w:r>
    </w:p>
    <w:p w14:paraId="4A4ECB0C">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2、70周岁以上（含70周岁）老年人参团旅游的，应当提供本次出游前一年内的医院体检报告。</w:t>
      </w:r>
    </w:p>
    <w:p w14:paraId="019E62BE">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rPr>
      </w:pPr>
    </w:p>
    <w:sectPr>
      <w:headerReference r:id="rId3" w:type="default"/>
      <w:pgSz w:w="11906" w:h="16838"/>
      <w:pgMar w:top="1701" w:right="567" w:bottom="567" w:left="567" w:header="1134"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embedRegular r:id="rId1" w:fontKey="{6A707E35-F644-4D9B-8918-DD08BE337C33}"/>
  </w:font>
  <w:font w:name="微软雅黑">
    <w:panose1 w:val="020B0503020204020204"/>
    <w:charset w:val="86"/>
    <w:family w:val="swiss"/>
    <w:pitch w:val="default"/>
    <w:sig w:usb0="80000287" w:usb1="2ACF3C50" w:usb2="00000016" w:usb3="00000000" w:csb0="0004001F" w:csb1="00000000"/>
    <w:embedRegular r:id="rId2" w:fontKey="{1D17F18D-06EC-4BD8-8DDB-BEF1CB2EC697}"/>
  </w:font>
  <w:font w:name="方正大黑体_GBK">
    <w:panose1 w:val="02010600010101010101"/>
    <w:charset w:val="86"/>
    <w:family w:val="auto"/>
    <w:pitch w:val="default"/>
    <w:sig w:usb0="00000001" w:usb1="080E0000" w:usb2="00000000" w:usb3="00000000" w:csb0="40040001" w:csb1="C0D60000"/>
    <w:embedRegular r:id="rId3" w:fontKey="{B2743039-0B7E-40B3-B2E8-E17789D24E73}"/>
  </w:font>
  <w:font w:name="仿宋_GB2312">
    <w:altName w:val="仿宋"/>
    <w:panose1 w:val="00000000000000000000"/>
    <w:charset w:val="86"/>
    <w:family w:val="auto"/>
    <w:pitch w:val="default"/>
    <w:sig w:usb0="00000000" w:usb1="00000000" w:usb2="00000000" w:usb3="00000000" w:csb0="00040000" w:csb1="00000000"/>
    <w:embedRegular r:id="rId4" w:fontKey="{8B39CC17-B668-4FFB-8178-9717736BAF34}"/>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A450">
    <w:pPr>
      <w:pStyle w:val="4"/>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-367030</wp:posOffset>
          </wp:positionH>
          <wp:positionV relativeFrom="paragraph">
            <wp:posOffset>-727075</wp:posOffset>
          </wp:positionV>
          <wp:extent cx="7572375" cy="10680700"/>
          <wp:effectExtent l="0" t="0" r="9525" b="0"/>
          <wp:wrapNone/>
          <wp:docPr id="5" name="图片 5" descr="976aff9794a58ae657bbdaa4bd6fb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76aff9794a58ae657bbdaa4bd6fb547"/>
                  <pic:cNvPicPr>
                    <a:picLocks noChangeAspect="1"/>
                  </pic:cNvPicPr>
                </pic:nvPicPr>
                <pic:blipFill>
                  <a:blip r:embed="rId1"/>
                  <a:stretch>
                    <a:fillRect/>
                  </a:stretch>
                </pic:blipFill>
                <pic:spPr>
                  <a:xfrm>
                    <a:off x="0" y="0"/>
                    <a:ext cx="7572375" cy="106807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C573FE"/>
    <w:multiLevelType w:val="singleLevel"/>
    <w:tmpl w:val="EEC573FE"/>
    <w:lvl w:ilvl="0" w:tentative="0">
      <w:start w:val="1"/>
      <w:numFmt w:val="bullet"/>
      <w:lvlText w:val=""/>
      <w:lvlJc w:val="left"/>
      <w:pPr>
        <w:ind w:left="420" w:hanging="420"/>
      </w:pPr>
      <w:rPr>
        <w:rFonts w:hint="default" w:ascii="Wingdings" w:hAnsi="Wingdings"/>
      </w:rPr>
    </w:lvl>
  </w:abstractNum>
  <w:abstractNum w:abstractNumId="1">
    <w:nsid w:val="00000002"/>
    <w:multiLevelType w:val="singleLevel"/>
    <w:tmpl w:val="00000002"/>
    <w:lvl w:ilvl="0" w:tentative="0">
      <w:start w:val="4"/>
      <w:numFmt w:val="decimal"/>
      <w:suff w:val="nothing"/>
      <w:lvlText w:val="%1、"/>
      <w:lvlJc w:val="left"/>
    </w:lvl>
  </w:abstractNum>
  <w:abstractNum w:abstractNumId="2">
    <w:nsid w:val="29C702DC"/>
    <w:multiLevelType w:val="multilevel"/>
    <w:tmpl w:val="29C702DC"/>
    <w:lvl w:ilvl="0" w:tentative="0">
      <w:start w:val="8"/>
      <w:numFmt w:val="decimal"/>
      <w:lvlText w:val="%1、"/>
      <w:lvlJc w:val="left"/>
      <w:pPr>
        <w:ind w:left="360" w:hanging="36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5C2BC52B"/>
    <w:multiLevelType w:val="singleLevel"/>
    <w:tmpl w:val="5C2BC52B"/>
    <w:lvl w:ilvl="0" w:tentative="0">
      <w:start w:val="1"/>
      <w:numFmt w:val="decimal"/>
      <w:suff w:val="nothing"/>
      <w:lvlText w:val="%1、"/>
      <w:lvlJc w:val="left"/>
    </w:lvl>
  </w:abstractNum>
  <w:abstractNum w:abstractNumId="4">
    <w:nsid w:val="5DE74209"/>
    <w:multiLevelType w:val="multilevel"/>
    <w:tmpl w:val="5DE74209"/>
    <w:lvl w:ilvl="0" w:tentative="0">
      <w:start w:val="2"/>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 w:numId="3">
    <w:abstractNumId w:val="3"/>
  </w:num>
  <w:num w:numId="4">
    <w:abstractNumId w:val="2"/>
  </w:num>
  <w:num w:numId="5">
    <w:abstractNumId w:val="4"/>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yNzk1ZmM5YWU3MDg3YWEwNWIyNjhmOWFlNjY4NWYifQ=="/>
  </w:docVars>
  <w:rsids>
    <w:rsidRoot w:val="00000000"/>
    <w:rsid w:val="004C0647"/>
    <w:rsid w:val="00661709"/>
    <w:rsid w:val="00B07DB5"/>
    <w:rsid w:val="00B87A8B"/>
    <w:rsid w:val="01B14C06"/>
    <w:rsid w:val="01C506B1"/>
    <w:rsid w:val="03630182"/>
    <w:rsid w:val="040F7639"/>
    <w:rsid w:val="04E52105"/>
    <w:rsid w:val="087F3980"/>
    <w:rsid w:val="08861A73"/>
    <w:rsid w:val="089350E6"/>
    <w:rsid w:val="0AA3355A"/>
    <w:rsid w:val="0AFB14F5"/>
    <w:rsid w:val="0B17651E"/>
    <w:rsid w:val="0CBE3DC1"/>
    <w:rsid w:val="0CCE2C48"/>
    <w:rsid w:val="0E7F4F01"/>
    <w:rsid w:val="0F136F00"/>
    <w:rsid w:val="102D7136"/>
    <w:rsid w:val="10E12EB6"/>
    <w:rsid w:val="11D66FEF"/>
    <w:rsid w:val="124A493E"/>
    <w:rsid w:val="128E067A"/>
    <w:rsid w:val="12916AA6"/>
    <w:rsid w:val="12AA23A4"/>
    <w:rsid w:val="12E0330D"/>
    <w:rsid w:val="134017DD"/>
    <w:rsid w:val="13D8190A"/>
    <w:rsid w:val="148166BA"/>
    <w:rsid w:val="15D942D4"/>
    <w:rsid w:val="164906D3"/>
    <w:rsid w:val="176C0F3C"/>
    <w:rsid w:val="18ED431E"/>
    <w:rsid w:val="18F242A8"/>
    <w:rsid w:val="1ADB6940"/>
    <w:rsid w:val="1C063323"/>
    <w:rsid w:val="1DA105C4"/>
    <w:rsid w:val="1E5170FD"/>
    <w:rsid w:val="1E6F0CAB"/>
    <w:rsid w:val="1EC3611C"/>
    <w:rsid w:val="1F6B41EE"/>
    <w:rsid w:val="21537630"/>
    <w:rsid w:val="23FE6AEE"/>
    <w:rsid w:val="240308A3"/>
    <w:rsid w:val="24AB439D"/>
    <w:rsid w:val="25F51053"/>
    <w:rsid w:val="2726628C"/>
    <w:rsid w:val="27F23097"/>
    <w:rsid w:val="2A2D1330"/>
    <w:rsid w:val="2BB62C95"/>
    <w:rsid w:val="2C0D4B61"/>
    <w:rsid w:val="2CEA21B7"/>
    <w:rsid w:val="2D8F28E9"/>
    <w:rsid w:val="2DA07759"/>
    <w:rsid w:val="2E786D90"/>
    <w:rsid w:val="2FD33A62"/>
    <w:rsid w:val="32004C6A"/>
    <w:rsid w:val="35460218"/>
    <w:rsid w:val="377A0B48"/>
    <w:rsid w:val="39954126"/>
    <w:rsid w:val="39DD1CC4"/>
    <w:rsid w:val="3B20468F"/>
    <w:rsid w:val="3C2D57BE"/>
    <w:rsid w:val="3C87295A"/>
    <w:rsid w:val="3C8A051F"/>
    <w:rsid w:val="3D077E67"/>
    <w:rsid w:val="3DFD6502"/>
    <w:rsid w:val="3E5819A1"/>
    <w:rsid w:val="3F34118B"/>
    <w:rsid w:val="422624CB"/>
    <w:rsid w:val="425B7C9B"/>
    <w:rsid w:val="429A6773"/>
    <w:rsid w:val="42F21E7D"/>
    <w:rsid w:val="436B60BE"/>
    <w:rsid w:val="43BB4E95"/>
    <w:rsid w:val="458A73CE"/>
    <w:rsid w:val="466E0603"/>
    <w:rsid w:val="46EE3897"/>
    <w:rsid w:val="47503B46"/>
    <w:rsid w:val="47D516ED"/>
    <w:rsid w:val="487813F3"/>
    <w:rsid w:val="4929464F"/>
    <w:rsid w:val="4A9A6ABC"/>
    <w:rsid w:val="4AE44CD1"/>
    <w:rsid w:val="4C3170E9"/>
    <w:rsid w:val="4C9373ED"/>
    <w:rsid w:val="4E775E5C"/>
    <w:rsid w:val="4EE334F2"/>
    <w:rsid w:val="4F662BBB"/>
    <w:rsid w:val="50FC3851"/>
    <w:rsid w:val="512F36F1"/>
    <w:rsid w:val="53A96AB8"/>
    <w:rsid w:val="53B44AEA"/>
    <w:rsid w:val="54790C1C"/>
    <w:rsid w:val="54EF499E"/>
    <w:rsid w:val="555D5DAC"/>
    <w:rsid w:val="5AC210F3"/>
    <w:rsid w:val="5B9C5154"/>
    <w:rsid w:val="5BBA3A52"/>
    <w:rsid w:val="5E105313"/>
    <w:rsid w:val="5EB74C37"/>
    <w:rsid w:val="5F5C70D4"/>
    <w:rsid w:val="609C2495"/>
    <w:rsid w:val="61F96E5C"/>
    <w:rsid w:val="627A1305"/>
    <w:rsid w:val="62AB5771"/>
    <w:rsid w:val="62E22FA4"/>
    <w:rsid w:val="62E4053A"/>
    <w:rsid w:val="639F3C35"/>
    <w:rsid w:val="646D768E"/>
    <w:rsid w:val="65893763"/>
    <w:rsid w:val="65C60144"/>
    <w:rsid w:val="65F1774C"/>
    <w:rsid w:val="65F20086"/>
    <w:rsid w:val="68591126"/>
    <w:rsid w:val="68EA74FF"/>
    <w:rsid w:val="690031C6"/>
    <w:rsid w:val="69206408"/>
    <w:rsid w:val="6A007769"/>
    <w:rsid w:val="6A0739CB"/>
    <w:rsid w:val="6D0E19B5"/>
    <w:rsid w:val="6DD62748"/>
    <w:rsid w:val="6F59423B"/>
    <w:rsid w:val="6F5D3F51"/>
    <w:rsid w:val="72E4590B"/>
    <w:rsid w:val="74AB7429"/>
    <w:rsid w:val="74D82379"/>
    <w:rsid w:val="74DC41B6"/>
    <w:rsid w:val="751B3667"/>
    <w:rsid w:val="77383B2B"/>
    <w:rsid w:val="77C06EBE"/>
    <w:rsid w:val="794C38BE"/>
    <w:rsid w:val="79B52112"/>
    <w:rsid w:val="7A0A4B95"/>
    <w:rsid w:val="7A0C1A6C"/>
    <w:rsid w:val="7BB913FD"/>
    <w:rsid w:val="7BC67C1B"/>
    <w:rsid w:val="7C751903"/>
    <w:rsid w:val="7E327526"/>
    <w:rsid w:val="7E3D2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paragraph" w:styleId="10">
    <w:name w:val="List Paragraph"/>
    <w:basedOn w:val="1"/>
    <w:next w:val="1"/>
    <w:qFormat/>
    <w:uiPriority w:val="99"/>
    <w:pPr>
      <w:ind w:firstLine="420" w:firstLineChars="200"/>
    </w:pPr>
  </w:style>
  <w:style w:type="paragraph" w:customStyle="1" w:styleId="11">
    <w:name w:val="列出段落1"/>
    <w:basedOn w:val="1"/>
    <w:qFormat/>
    <w:uiPriority w:val="0"/>
    <w:pPr>
      <w:ind w:left="480" w:leftChars="200"/>
    </w:pPr>
    <w:rPr>
      <w:rFonts w:ascii="Times New Roman" w:hAnsi="Times New Roman" w:eastAsia="宋体" w:cs="Times New Roman"/>
      <w:szCs w:val="20"/>
    </w:rPr>
  </w:style>
  <w:style w:type="paragraph" w:customStyle="1" w:styleId="12">
    <w:name w:val="无间隔1"/>
    <w:qFormat/>
    <w:uiPriority w:val="0"/>
    <w:pPr>
      <w:adjustRightInd w:val="0"/>
      <w:snapToGrid w:val="0"/>
    </w:pPr>
    <w:rPr>
      <w:rFonts w:ascii="Tahoma" w:hAnsi="Tahoma" w:eastAsia="微软雅黑" w:cs="Times New Roman"/>
      <w:sz w:val="22"/>
      <w:szCs w:val="22"/>
      <w:lang w:val="en-US" w:eastAsia="zh-CN" w:bidi="ar-SA"/>
    </w:rPr>
  </w:style>
  <w:style w:type="character" w:customStyle="1" w:styleId="13">
    <w:name w:val="blue14"/>
    <w:qFormat/>
    <w:uiPriority w:val="0"/>
  </w:style>
  <w:style w:type="paragraph" w:customStyle="1" w:styleId="14">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5">
    <w:name w:val="15"/>
    <w:qFormat/>
    <w:uiPriority w:val="0"/>
    <w:rPr>
      <w:rFonts w:hint="default" w:ascii="Times New Roman" w:hAnsi="Times New Roman" w:cs="Times New Roman"/>
      <w:b/>
    </w:rPr>
  </w:style>
  <w:style w:type="paragraph" w:customStyle="1" w:styleId="16">
    <w:name w:val="正文 A"/>
    <w:basedOn w:val="1"/>
    <w:qFormat/>
    <w:uiPriority w:val="0"/>
    <w:rPr>
      <w:rFonts w:ascii="Calibri" w:hAnsi="Calibri" w:eastAsia="宋体" w:cs="Times New Roman"/>
      <w:color w:val="000000"/>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12073</Words>
  <Characters>12482</Characters>
  <Lines>0</Lines>
  <Paragraphs>0</Paragraphs>
  <TotalTime>22</TotalTime>
  <ScaleCrop>false</ScaleCrop>
  <LinksUpToDate>false</LinksUpToDate>
  <CharactersWithSpaces>13210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2024-07-18T10:21:00Z</dcterms:created>
  <dc:creator>Administrator</dc:creator>
  <cp:lastModifiedBy>万妖王</cp:lastModifiedBy>
  <cp:lastPrinted>2025-12-25T07:02:00Z</cp:lastPrinted>
  <dcterms:modified xsi:type="dcterms:W3CDTF">2025-12-31T09:51:29Z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3BE70C5D906D4A3B9E84044A388582AE_13</vt:lpwstr>
  </property>
  <property fmtid="{D5CDD505-2E9C-101B-9397-08002B2CF9AE}" pid="4" name="KSOTemplateDocerSaveRecord">
    <vt:lpwstr>eyJoZGlkIjoiMzEwNTM5NzYwMDRjMzkwZTVkZjY2ODkwMGIxNGU0OTUiLCJ1c2VySWQiOiI0MDk1MjMyNDgifQ==</vt:lpwstr>
  </property>
</Properties>
</file>