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E8C142">
      <w:pPr>
        <w:keepNext w:val="0"/>
        <w:keepLines w:val="0"/>
        <w:pageBreakBefore w:val="0"/>
        <w:widowControl w:val="0"/>
        <w:kinsoku/>
        <w:wordWrap/>
        <w:overflowPunct/>
        <w:topLinePunct w:val="0"/>
        <w:autoSpaceDE/>
        <w:autoSpaceDN/>
        <w:bidi w:val="0"/>
        <w:adjustRightInd/>
        <w:snapToGrid/>
        <w:ind w:left="0" w:leftChars="0" w:right="50" w:rightChars="24" w:firstLine="0" w:firstLineChars="0"/>
        <w:jc w:val="center"/>
        <w:textAlignment w:val="auto"/>
        <w:rPr>
          <w:rFonts w:hint="eastAsia" w:ascii="方正姚体" w:hAnsi="方正姚体" w:eastAsia="方正姚体" w:cs="方正姚体"/>
          <w:b/>
          <w:bCs/>
          <w:color w:val="FF0000"/>
          <w:spacing w:val="-119"/>
          <w:w w:val="100"/>
          <w:sz w:val="96"/>
          <w:szCs w:val="96"/>
          <w:lang w:val="en-US" w:eastAsia="zh-CN"/>
        </w:rPr>
      </w:pPr>
      <w:r>
        <w:rPr>
          <w:rFonts w:hint="eastAsia" w:ascii="方正姚体" w:hAnsi="方正姚体" w:eastAsia="方正姚体" w:cs="方正姚体"/>
          <w:b/>
          <w:bCs/>
          <w:color w:val="FF0000"/>
          <w:spacing w:val="-119"/>
          <w:w w:val="100"/>
          <w:sz w:val="96"/>
          <w:szCs w:val="96"/>
          <w:lang w:val="en-US" w:eastAsia="zh-CN"/>
        </w:rPr>
        <w:drawing>
          <wp:anchor distT="0" distB="0" distL="114300" distR="114300" simplePos="0" relativeHeight="251659264" behindDoc="0" locked="0" layoutInCell="1" allowOverlap="1">
            <wp:simplePos x="0" y="0"/>
            <wp:positionH relativeFrom="column">
              <wp:posOffset>-353060</wp:posOffset>
            </wp:positionH>
            <wp:positionV relativeFrom="paragraph">
              <wp:posOffset>-1261745</wp:posOffset>
            </wp:positionV>
            <wp:extent cx="7573645" cy="10712450"/>
            <wp:effectExtent l="0" t="0" r="8255" b="6350"/>
            <wp:wrapNone/>
            <wp:docPr id="2" name="图片 2" descr="1ab836071eabb9b04110864cd5b05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ab836071eabb9b04110864cd5b0531f"/>
                    <pic:cNvPicPr>
                      <a:picLocks noChangeAspect="1"/>
                    </pic:cNvPicPr>
                  </pic:nvPicPr>
                  <pic:blipFill>
                    <a:blip r:embed="rId5"/>
                    <a:stretch>
                      <a:fillRect/>
                    </a:stretch>
                  </pic:blipFill>
                  <pic:spPr>
                    <a:xfrm>
                      <a:off x="0" y="0"/>
                      <a:ext cx="7573645" cy="10712450"/>
                    </a:xfrm>
                    <a:prstGeom prst="rect">
                      <a:avLst/>
                    </a:prstGeom>
                  </pic:spPr>
                </pic:pic>
              </a:graphicData>
            </a:graphic>
          </wp:anchor>
        </w:drawing>
      </w:r>
    </w:p>
    <w:p w14:paraId="5442DAD5">
      <w:pPr>
        <w:keepNext w:val="0"/>
        <w:keepLines w:val="0"/>
        <w:pageBreakBefore w:val="0"/>
        <w:widowControl w:val="0"/>
        <w:kinsoku/>
        <w:wordWrap/>
        <w:overflowPunct/>
        <w:topLinePunct w:val="0"/>
        <w:autoSpaceDE/>
        <w:autoSpaceDN/>
        <w:bidi w:val="0"/>
        <w:adjustRightInd/>
        <w:snapToGrid/>
        <w:ind w:left="0" w:leftChars="0" w:right="50" w:rightChars="24" w:firstLine="0" w:firstLineChars="0"/>
        <w:jc w:val="center"/>
        <w:textAlignment w:val="auto"/>
        <w:rPr>
          <w:rFonts w:hint="eastAsia" w:ascii="方正姚体" w:hAnsi="方正姚体" w:eastAsia="方正姚体" w:cs="方正姚体"/>
          <w:b/>
          <w:bCs/>
          <w:color w:val="FF0000"/>
          <w:spacing w:val="-119"/>
          <w:w w:val="100"/>
          <w:sz w:val="96"/>
          <w:szCs w:val="96"/>
          <w:lang w:val="en-US" w:eastAsia="zh-CN"/>
        </w:rPr>
      </w:pPr>
    </w:p>
    <w:p w14:paraId="462E06E0">
      <w:pPr>
        <w:keepNext w:val="0"/>
        <w:keepLines w:val="0"/>
        <w:pageBreakBefore w:val="0"/>
        <w:widowControl w:val="0"/>
        <w:kinsoku/>
        <w:wordWrap/>
        <w:overflowPunct/>
        <w:topLinePunct w:val="0"/>
        <w:autoSpaceDE/>
        <w:autoSpaceDN/>
        <w:bidi w:val="0"/>
        <w:adjustRightInd/>
        <w:snapToGrid/>
        <w:ind w:left="0" w:leftChars="0" w:right="50" w:rightChars="24" w:firstLine="0" w:firstLineChars="0"/>
        <w:jc w:val="center"/>
        <w:textAlignment w:val="auto"/>
        <w:rPr>
          <w:rFonts w:hint="eastAsia" w:ascii="方正姚体" w:hAnsi="方正姚体" w:eastAsia="方正姚体" w:cs="方正姚体"/>
          <w:b/>
          <w:bCs/>
          <w:color w:val="FF0000"/>
          <w:spacing w:val="-119"/>
          <w:w w:val="100"/>
          <w:sz w:val="96"/>
          <w:szCs w:val="96"/>
          <w:lang w:val="en-US" w:eastAsia="zh-CN"/>
        </w:rPr>
      </w:pPr>
    </w:p>
    <w:p w14:paraId="7872D4E6">
      <w:pPr>
        <w:keepNext w:val="0"/>
        <w:keepLines w:val="0"/>
        <w:pageBreakBefore w:val="0"/>
        <w:widowControl w:val="0"/>
        <w:kinsoku/>
        <w:wordWrap/>
        <w:overflowPunct/>
        <w:topLinePunct w:val="0"/>
        <w:autoSpaceDE/>
        <w:autoSpaceDN/>
        <w:bidi w:val="0"/>
        <w:adjustRightInd/>
        <w:snapToGrid/>
        <w:ind w:left="0" w:leftChars="0" w:right="50" w:rightChars="24" w:firstLine="0" w:firstLineChars="0"/>
        <w:jc w:val="center"/>
        <w:textAlignment w:val="auto"/>
        <w:rPr>
          <w:rFonts w:hint="eastAsia" w:ascii="方正姚体" w:hAnsi="方正姚体" w:eastAsia="方正姚体" w:cs="方正姚体"/>
          <w:b/>
          <w:bCs/>
          <w:color w:val="FF0000"/>
          <w:spacing w:val="-119"/>
          <w:w w:val="100"/>
          <w:sz w:val="96"/>
          <w:szCs w:val="96"/>
          <w:lang w:val="en-US" w:eastAsia="zh-CN"/>
        </w:rPr>
      </w:pPr>
    </w:p>
    <w:p w14:paraId="4CBB0056">
      <w:pPr>
        <w:keepNext w:val="0"/>
        <w:keepLines w:val="0"/>
        <w:pageBreakBefore w:val="0"/>
        <w:widowControl w:val="0"/>
        <w:kinsoku/>
        <w:wordWrap/>
        <w:overflowPunct/>
        <w:topLinePunct w:val="0"/>
        <w:autoSpaceDE/>
        <w:autoSpaceDN/>
        <w:bidi w:val="0"/>
        <w:adjustRightInd/>
        <w:snapToGrid/>
        <w:ind w:left="0" w:leftChars="0" w:right="50" w:rightChars="24" w:firstLine="0" w:firstLineChars="0"/>
        <w:jc w:val="center"/>
        <w:textAlignment w:val="auto"/>
        <w:rPr>
          <w:rFonts w:hint="eastAsia" w:ascii="方正姚体" w:hAnsi="方正姚体" w:eastAsia="方正姚体" w:cs="方正姚体"/>
          <w:b/>
          <w:bCs/>
          <w:color w:val="FF0000"/>
          <w:spacing w:val="-119"/>
          <w:w w:val="100"/>
          <w:sz w:val="96"/>
          <w:szCs w:val="96"/>
          <w:lang w:val="en-US" w:eastAsia="zh-CN"/>
        </w:rPr>
      </w:pPr>
    </w:p>
    <w:p w14:paraId="2C68E9AD">
      <w:pPr>
        <w:keepNext w:val="0"/>
        <w:keepLines w:val="0"/>
        <w:pageBreakBefore w:val="0"/>
        <w:widowControl w:val="0"/>
        <w:kinsoku/>
        <w:wordWrap/>
        <w:overflowPunct/>
        <w:topLinePunct w:val="0"/>
        <w:autoSpaceDE/>
        <w:autoSpaceDN/>
        <w:bidi w:val="0"/>
        <w:adjustRightInd/>
        <w:snapToGrid/>
        <w:ind w:left="0" w:leftChars="0" w:right="50" w:rightChars="24" w:firstLine="0" w:firstLineChars="0"/>
        <w:jc w:val="center"/>
        <w:textAlignment w:val="auto"/>
        <w:rPr>
          <w:rFonts w:hint="eastAsia" w:ascii="方正姚体" w:hAnsi="方正姚体" w:eastAsia="方正姚体" w:cs="方正姚体"/>
          <w:b/>
          <w:bCs/>
          <w:color w:val="FF0000"/>
          <w:spacing w:val="-119"/>
          <w:w w:val="100"/>
          <w:sz w:val="96"/>
          <w:szCs w:val="96"/>
          <w:lang w:val="en-US" w:eastAsia="zh-CN"/>
        </w:rPr>
      </w:pPr>
    </w:p>
    <w:p w14:paraId="610F9E86">
      <w:pPr>
        <w:keepNext w:val="0"/>
        <w:keepLines w:val="0"/>
        <w:pageBreakBefore w:val="0"/>
        <w:widowControl w:val="0"/>
        <w:kinsoku/>
        <w:wordWrap/>
        <w:overflowPunct/>
        <w:topLinePunct w:val="0"/>
        <w:autoSpaceDE/>
        <w:autoSpaceDN/>
        <w:bidi w:val="0"/>
        <w:adjustRightInd/>
        <w:snapToGrid/>
        <w:ind w:left="0" w:leftChars="0" w:right="50" w:rightChars="24" w:firstLine="0" w:firstLineChars="0"/>
        <w:jc w:val="center"/>
        <w:textAlignment w:val="auto"/>
        <w:rPr>
          <w:rFonts w:hint="eastAsia" w:ascii="方正姚体" w:hAnsi="方正姚体" w:eastAsia="方正姚体" w:cs="方正姚体"/>
          <w:b/>
          <w:bCs/>
          <w:color w:val="FF0000"/>
          <w:spacing w:val="-119"/>
          <w:w w:val="100"/>
          <w:sz w:val="96"/>
          <w:szCs w:val="96"/>
          <w:lang w:val="en-US" w:eastAsia="zh-CN"/>
        </w:rPr>
      </w:pPr>
    </w:p>
    <w:p w14:paraId="2DB611F4">
      <w:pPr>
        <w:keepNext w:val="0"/>
        <w:keepLines w:val="0"/>
        <w:pageBreakBefore w:val="0"/>
        <w:widowControl w:val="0"/>
        <w:kinsoku/>
        <w:wordWrap/>
        <w:overflowPunct/>
        <w:topLinePunct w:val="0"/>
        <w:autoSpaceDE/>
        <w:autoSpaceDN/>
        <w:bidi w:val="0"/>
        <w:adjustRightInd/>
        <w:snapToGrid/>
        <w:ind w:left="0" w:leftChars="0" w:right="50" w:rightChars="24" w:firstLine="0" w:firstLineChars="0"/>
        <w:jc w:val="center"/>
        <w:textAlignment w:val="auto"/>
        <w:rPr>
          <w:rFonts w:hint="eastAsia" w:ascii="方正姚体" w:hAnsi="方正姚体" w:eastAsia="方正姚体" w:cs="方正姚体"/>
          <w:b/>
          <w:bCs/>
          <w:color w:val="FF0000"/>
          <w:spacing w:val="-119"/>
          <w:w w:val="100"/>
          <w:sz w:val="96"/>
          <w:szCs w:val="96"/>
          <w:lang w:val="en-US" w:eastAsia="zh-CN"/>
        </w:rPr>
      </w:pPr>
    </w:p>
    <w:p w14:paraId="153E7BC8">
      <w:pPr>
        <w:keepNext w:val="0"/>
        <w:keepLines w:val="0"/>
        <w:pageBreakBefore w:val="0"/>
        <w:widowControl w:val="0"/>
        <w:kinsoku/>
        <w:wordWrap/>
        <w:overflowPunct/>
        <w:topLinePunct w:val="0"/>
        <w:autoSpaceDE/>
        <w:autoSpaceDN/>
        <w:bidi w:val="0"/>
        <w:adjustRightInd/>
        <w:snapToGrid/>
        <w:ind w:left="0" w:leftChars="0" w:right="50" w:rightChars="24" w:firstLine="0" w:firstLineChars="0"/>
        <w:jc w:val="center"/>
        <w:textAlignment w:val="auto"/>
        <w:rPr>
          <w:rFonts w:hint="eastAsia" w:ascii="方正姚体" w:hAnsi="方正姚体" w:eastAsia="方正姚体" w:cs="方正姚体"/>
          <w:b/>
          <w:bCs/>
          <w:color w:val="FF0000"/>
          <w:spacing w:val="-119"/>
          <w:w w:val="100"/>
          <w:sz w:val="96"/>
          <w:szCs w:val="96"/>
          <w:lang w:val="en-US" w:eastAsia="zh-CN"/>
        </w:rPr>
      </w:pPr>
    </w:p>
    <w:p w14:paraId="43149321">
      <w:pPr>
        <w:keepNext w:val="0"/>
        <w:keepLines w:val="0"/>
        <w:pageBreakBefore w:val="0"/>
        <w:widowControl w:val="0"/>
        <w:kinsoku/>
        <w:wordWrap/>
        <w:overflowPunct/>
        <w:topLinePunct w:val="0"/>
        <w:autoSpaceDE/>
        <w:autoSpaceDN/>
        <w:bidi w:val="0"/>
        <w:adjustRightInd/>
        <w:snapToGrid/>
        <w:ind w:left="0" w:leftChars="0" w:right="50" w:rightChars="24" w:firstLine="0" w:firstLineChars="0"/>
        <w:jc w:val="center"/>
        <w:textAlignment w:val="auto"/>
        <w:rPr>
          <w:rFonts w:hint="eastAsia" w:ascii="方正姚体" w:hAnsi="方正姚体" w:eastAsia="方正姚体" w:cs="方正姚体"/>
          <w:b/>
          <w:bCs/>
          <w:color w:val="FF0000"/>
          <w:spacing w:val="-119"/>
          <w:w w:val="100"/>
          <w:sz w:val="96"/>
          <w:szCs w:val="96"/>
          <w:lang w:val="en-US" w:eastAsia="zh-CN"/>
        </w:rPr>
      </w:pPr>
      <w:r>
        <w:rPr>
          <w:rFonts w:hint="eastAsia" w:ascii="方正姚体" w:hAnsi="方正姚体" w:eastAsia="方正姚体" w:cs="方正姚体"/>
          <w:b/>
          <w:bCs/>
          <w:color w:val="FF0000"/>
          <w:spacing w:val="-119"/>
          <w:w w:val="100"/>
          <w:sz w:val="96"/>
          <w:szCs w:val="96"/>
          <w:lang w:val="en-US" w:eastAsia="zh-CN"/>
        </w:rPr>
        <w:drawing>
          <wp:anchor distT="0" distB="0" distL="114300" distR="114300" simplePos="0" relativeHeight="251661312" behindDoc="0" locked="0" layoutInCell="1" allowOverlap="1">
            <wp:simplePos x="0" y="0"/>
            <wp:positionH relativeFrom="column">
              <wp:posOffset>-367030</wp:posOffset>
            </wp:positionH>
            <wp:positionV relativeFrom="paragraph">
              <wp:posOffset>-1254125</wp:posOffset>
            </wp:positionV>
            <wp:extent cx="7552690" cy="10683240"/>
            <wp:effectExtent l="0" t="0" r="3810" b="10160"/>
            <wp:wrapNone/>
            <wp:docPr id="4" name="图片 4" descr="5dcee9468ce6cd524c588a7580b21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dcee9468ce6cd524c588a7580b2192e"/>
                    <pic:cNvPicPr>
                      <a:picLocks noChangeAspect="1"/>
                    </pic:cNvPicPr>
                  </pic:nvPicPr>
                  <pic:blipFill>
                    <a:blip r:embed="rId6"/>
                    <a:stretch>
                      <a:fillRect/>
                    </a:stretch>
                  </pic:blipFill>
                  <pic:spPr>
                    <a:xfrm>
                      <a:off x="0" y="0"/>
                      <a:ext cx="7552690" cy="10683240"/>
                    </a:xfrm>
                    <a:prstGeom prst="rect">
                      <a:avLst/>
                    </a:prstGeom>
                  </pic:spPr>
                </pic:pic>
              </a:graphicData>
            </a:graphic>
          </wp:anchor>
        </w:drawing>
      </w:r>
    </w:p>
    <w:p w14:paraId="5C786242">
      <w:pPr>
        <w:keepNext w:val="0"/>
        <w:keepLines w:val="0"/>
        <w:pageBreakBefore w:val="0"/>
        <w:widowControl w:val="0"/>
        <w:kinsoku/>
        <w:wordWrap/>
        <w:overflowPunct/>
        <w:topLinePunct w:val="0"/>
        <w:autoSpaceDE/>
        <w:autoSpaceDN/>
        <w:bidi w:val="0"/>
        <w:adjustRightInd/>
        <w:snapToGrid/>
        <w:ind w:left="0" w:leftChars="0" w:right="50" w:rightChars="24" w:firstLine="0" w:firstLineChars="0"/>
        <w:jc w:val="center"/>
        <w:textAlignment w:val="auto"/>
        <w:rPr>
          <w:rFonts w:hint="eastAsia" w:ascii="方正姚体" w:hAnsi="方正姚体" w:eastAsia="方正姚体" w:cs="方正姚体"/>
          <w:b/>
          <w:bCs/>
          <w:color w:val="FF0000"/>
          <w:spacing w:val="-119"/>
          <w:w w:val="100"/>
          <w:sz w:val="96"/>
          <w:szCs w:val="96"/>
          <w:lang w:val="en-US" w:eastAsia="zh-CN"/>
        </w:rPr>
      </w:pPr>
    </w:p>
    <w:p w14:paraId="43F5F80B">
      <w:pPr>
        <w:keepNext w:val="0"/>
        <w:keepLines w:val="0"/>
        <w:pageBreakBefore w:val="0"/>
        <w:widowControl w:val="0"/>
        <w:kinsoku/>
        <w:wordWrap/>
        <w:overflowPunct/>
        <w:topLinePunct w:val="0"/>
        <w:autoSpaceDE/>
        <w:autoSpaceDN/>
        <w:bidi w:val="0"/>
        <w:adjustRightInd/>
        <w:snapToGrid/>
        <w:ind w:left="0" w:leftChars="0" w:right="50" w:rightChars="24" w:firstLine="0" w:firstLineChars="0"/>
        <w:jc w:val="center"/>
        <w:textAlignment w:val="auto"/>
        <w:rPr>
          <w:rFonts w:hint="eastAsia" w:ascii="方正姚体" w:hAnsi="方正姚体" w:eastAsia="方正姚体" w:cs="方正姚体"/>
          <w:b/>
          <w:bCs/>
          <w:color w:val="FF0000"/>
          <w:spacing w:val="-119"/>
          <w:w w:val="100"/>
          <w:sz w:val="96"/>
          <w:szCs w:val="96"/>
          <w:lang w:val="en-US" w:eastAsia="zh-CN"/>
        </w:rPr>
      </w:pPr>
    </w:p>
    <w:p w14:paraId="7185A478">
      <w:pPr>
        <w:keepNext w:val="0"/>
        <w:keepLines w:val="0"/>
        <w:pageBreakBefore w:val="0"/>
        <w:widowControl w:val="0"/>
        <w:kinsoku/>
        <w:wordWrap/>
        <w:overflowPunct/>
        <w:topLinePunct w:val="0"/>
        <w:autoSpaceDE/>
        <w:autoSpaceDN/>
        <w:bidi w:val="0"/>
        <w:adjustRightInd/>
        <w:snapToGrid/>
        <w:ind w:left="0" w:leftChars="0" w:right="50" w:rightChars="24" w:firstLine="0" w:firstLineChars="0"/>
        <w:jc w:val="center"/>
        <w:textAlignment w:val="auto"/>
        <w:rPr>
          <w:rFonts w:hint="eastAsia" w:ascii="方正姚体" w:hAnsi="方正姚体" w:eastAsia="方正姚体" w:cs="方正姚体"/>
          <w:b/>
          <w:bCs/>
          <w:color w:val="FF0000"/>
          <w:spacing w:val="-119"/>
          <w:w w:val="100"/>
          <w:sz w:val="96"/>
          <w:szCs w:val="96"/>
          <w:lang w:val="en-US" w:eastAsia="zh-CN"/>
        </w:rPr>
      </w:pPr>
    </w:p>
    <w:p w14:paraId="70527C86">
      <w:pPr>
        <w:keepNext w:val="0"/>
        <w:keepLines w:val="0"/>
        <w:pageBreakBefore w:val="0"/>
        <w:widowControl w:val="0"/>
        <w:kinsoku/>
        <w:wordWrap/>
        <w:overflowPunct/>
        <w:topLinePunct w:val="0"/>
        <w:autoSpaceDE/>
        <w:autoSpaceDN/>
        <w:bidi w:val="0"/>
        <w:adjustRightInd/>
        <w:snapToGrid/>
        <w:ind w:left="0" w:leftChars="0" w:right="50" w:rightChars="24" w:firstLine="0" w:firstLineChars="0"/>
        <w:jc w:val="center"/>
        <w:textAlignment w:val="auto"/>
        <w:rPr>
          <w:rFonts w:hint="eastAsia" w:ascii="方正姚体" w:hAnsi="方正姚体" w:eastAsia="方正姚体" w:cs="方正姚体"/>
          <w:b/>
          <w:bCs/>
          <w:color w:val="FF0000"/>
          <w:spacing w:val="-119"/>
          <w:w w:val="100"/>
          <w:sz w:val="96"/>
          <w:szCs w:val="96"/>
          <w:lang w:val="en-US" w:eastAsia="zh-CN"/>
        </w:rPr>
      </w:pPr>
    </w:p>
    <w:p w14:paraId="67628C3A">
      <w:pPr>
        <w:keepNext w:val="0"/>
        <w:keepLines w:val="0"/>
        <w:pageBreakBefore w:val="0"/>
        <w:widowControl w:val="0"/>
        <w:kinsoku/>
        <w:wordWrap/>
        <w:overflowPunct/>
        <w:topLinePunct w:val="0"/>
        <w:autoSpaceDE/>
        <w:autoSpaceDN/>
        <w:bidi w:val="0"/>
        <w:adjustRightInd/>
        <w:snapToGrid/>
        <w:ind w:left="0" w:leftChars="0" w:right="50" w:rightChars="24" w:firstLine="0" w:firstLineChars="0"/>
        <w:jc w:val="center"/>
        <w:textAlignment w:val="auto"/>
        <w:rPr>
          <w:rFonts w:hint="eastAsia" w:ascii="方正姚体" w:hAnsi="方正姚体" w:eastAsia="方正姚体" w:cs="方正姚体"/>
          <w:b/>
          <w:bCs/>
          <w:color w:val="FF0000"/>
          <w:spacing w:val="-119"/>
          <w:w w:val="100"/>
          <w:sz w:val="96"/>
          <w:szCs w:val="96"/>
          <w:lang w:val="en-US" w:eastAsia="zh-CN"/>
        </w:rPr>
      </w:pPr>
    </w:p>
    <w:p w14:paraId="4B5CC70D">
      <w:pPr>
        <w:keepNext w:val="0"/>
        <w:keepLines w:val="0"/>
        <w:pageBreakBefore w:val="0"/>
        <w:widowControl w:val="0"/>
        <w:kinsoku/>
        <w:wordWrap/>
        <w:overflowPunct/>
        <w:topLinePunct w:val="0"/>
        <w:autoSpaceDE/>
        <w:autoSpaceDN/>
        <w:bidi w:val="0"/>
        <w:adjustRightInd/>
        <w:snapToGrid/>
        <w:ind w:left="0" w:leftChars="0" w:right="50" w:rightChars="24" w:firstLine="0" w:firstLineChars="0"/>
        <w:jc w:val="center"/>
        <w:textAlignment w:val="auto"/>
        <w:rPr>
          <w:rFonts w:hint="eastAsia" w:ascii="方正姚体" w:hAnsi="方正姚体" w:eastAsia="方正姚体" w:cs="方正姚体"/>
          <w:b/>
          <w:bCs/>
          <w:color w:val="FF0000"/>
          <w:spacing w:val="-119"/>
          <w:w w:val="100"/>
          <w:sz w:val="96"/>
          <w:szCs w:val="96"/>
          <w:lang w:val="en-US" w:eastAsia="zh-CN"/>
        </w:rPr>
      </w:pPr>
    </w:p>
    <w:p w14:paraId="2AE97C90">
      <w:pPr>
        <w:keepNext w:val="0"/>
        <w:keepLines w:val="0"/>
        <w:pageBreakBefore w:val="0"/>
        <w:widowControl w:val="0"/>
        <w:kinsoku/>
        <w:wordWrap/>
        <w:overflowPunct/>
        <w:topLinePunct w:val="0"/>
        <w:autoSpaceDE/>
        <w:autoSpaceDN/>
        <w:bidi w:val="0"/>
        <w:adjustRightInd/>
        <w:snapToGrid/>
        <w:ind w:left="0" w:leftChars="0" w:right="50" w:rightChars="24" w:firstLine="0" w:firstLineChars="0"/>
        <w:jc w:val="center"/>
        <w:textAlignment w:val="auto"/>
        <w:rPr>
          <w:rFonts w:hint="eastAsia" w:ascii="方正姚体" w:hAnsi="方正姚体" w:eastAsia="方正姚体" w:cs="方正姚体"/>
          <w:b/>
          <w:bCs/>
          <w:color w:val="FF0000"/>
          <w:spacing w:val="-119"/>
          <w:w w:val="100"/>
          <w:sz w:val="96"/>
          <w:szCs w:val="96"/>
          <w:lang w:val="en-US" w:eastAsia="zh-CN"/>
        </w:rPr>
      </w:pPr>
    </w:p>
    <w:p w14:paraId="6CAE2AF1">
      <w:pPr>
        <w:keepNext w:val="0"/>
        <w:keepLines w:val="0"/>
        <w:pageBreakBefore w:val="0"/>
        <w:widowControl w:val="0"/>
        <w:kinsoku/>
        <w:wordWrap/>
        <w:overflowPunct/>
        <w:topLinePunct w:val="0"/>
        <w:autoSpaceDE/>
        <w:autoSpaceDN/>
        <w:bidi w:val="0"/>
        <w:adjustRightInd/>
        <w:snapToGrid/>
        <w:ind w:left="0" w:leftChars="0" w:right="50" w:rightChars="24" w:firstLine="0" w:firstLineChars="0"/>
        <w:jc w:val="center"/>
        <w:textAlignment w:val="auto"/>
        <w:rPr>
          <w:rFonts w:hint="eastAsia" w:ascii="方正姚体" w:hAnsi="方正姚体" w:eastAsia="方正姚体" w:cs="方正姚体"/>
          <w:b/>
          <w:bCs/>
          <w:color w:val="FF0000"/>
          <w:spacing w:val="-119"/>
          <w:w w:val="100"/>
          <w:sz w:val="96"/>
          <w:szCs w:val="96"/>
          <w:lang w:val="en-US" w:eastAsia="zh-CN"/>
        </w:rPr>
      </w:pPr>
    </w:p>
    <w:p w14:paraId="296488A4">
      <w:pPr>
        <w:keepNext w:val="0"/>
        <w:keepLines w:val="0"/>
        <w:pageBreakBefore w:val="0"/>
        <w:widowControl w:val="0"/>
        <w:kinsoku/>
        <w:wordWrap/>
        <w:overflowPunct/>
        <w:topLinePunct w:val="0"/>
        <w:autoSpaceDE/>
        <w:autoSpaceDN/>
        <w:bidi w:val="0"/>
        <w:adjustRightInd/>
        <w:snapToGrid/>
        <w:ind w:left="0" w:leftChars="0" w:right="50" w:rightChars="24" w:firstLine="0" w:firstLineChars="0"/>
        <w:jc w:val="center"/>
        <w:textAlignment w:val="auto"/>
        <w:rPr>
          <w:rFonts w:hint="eastAsia" w:ascii="方正姚体" w:hAnsi="方正姚体" w:eastAsia="方正姚体" w:cs="方正姚体"/>
          <w:b/>
          <w:bCs/>
          <w:color w:val="FF0000"/>
          <w:spacing w:val="-119"/>
          <w:w w:val="100"/>
          <w:sz w:val="96"/>
          <w:szCs w:val="96"/>
          <w:lang w:val="en-US" w:eastAsia="zh-CN"/>
        </w:rPr>
      </w:pPr>
      <w:r>
        <w:rPr>
          <w:rFonts w:hint="eastAsia" w:ascii="方正姚体" w:hAnsi="方正姚体" w:eastAsia="方正姚体" w:cs="方正姚体"/>
          <w:b/>
          <w:bCs/>
          <w:color w:val="FF0000"/>
          <w:spacing w:val="-119"/>
          <w:w w:val="100"/>
          <w:sz w:val="96"/>
          <w:szCs w:val="96"/>
          <w:lang w:val="en-US" w:eastAsia="zh-CN"/>
        </w:rPr>
        <w:drawing>
          <wp:anchor distT="0" distB="0" distL="114300" distR="114300" simplePos="0" relativeHeight="251660288" behindDoc="0" locked="0" layoutInCell="1" allowOverlap="1">
            <wp:simplePos x="0" y="0"/>
            <wp:positionH relativeFrom="column">
              <wp:posOffset>-367030</wp:posOffset>
            </wp:positionH>
            <wp:positionV relativeFrom="paragraph">
              <wp:posOffset>-1261745</wp:posOffset>
            </wp:positionV>
            <wp:extent cx="7573645" cy="10713085"/>
            <wp:effectExtent l="0" t="0" r="8255" b="5715"/>
            <wp:wrapNone/>
            <wp:docPr id="3" name="图片 3" descr="74566beb144ac40ac12296d0d07c4b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4566beb144ac40ac12296d0d07c4bef"/>
                    <pic:cNvPicPr>
                      <a:picLocks noChangeAspect="1"/>
                    </pic:cNvPicPr>
                  </pic:nvPicPr>
                  <pic:blipFill>
                    <a:blip r:embed="rId7"/>
                    <a:stretch>
                      <a:fillRect/>
                    </a:stretch>
                  </pic:blipFill>
                  <pic:spPr>
                    <a:xfrm>
                      <a:off x="0" y="0"/>
                      <a:ext cx="7573645" cy="10713085"/>
                    </a:xfrm>
                    <a:prstGeom prst="rect">
                      <a:avLst/>
                    </a:prstGeom>
                  </pic:spPr>
                </pic:pic>
              </a:graphicData>
            </a:graphic>
          </wp:anchor>
        </w:drawing>
      </w:r>
    </w:p>
    <w:p w14:paraId="0EE2831E">
      <w:pPr>
        <w:keepNext w:val="0"/>
        <w:keepLines w:val="0"/>
        <w:pageBreakBefore w:val="0"/>
        <w:widowControl w:val="0"/>
        <w:kinsoku/>
        <w:wordWrap/>
        <w:overflowPunct/>
        <w:topLinePunct w:val="0"/>
        <w:autoSpaceDE/>
        <w:autoSpaceDN/>
        <w:bidi w:val="0"/>
        <w:adjustRightInd/>
        <w:snapToGrid/>
        <w:ind w:left="0" w:leftChars="0" w:right="50" w:rightChars="24" w:firstLine="0" w:firstLineChars="0"/>
        <w:jc w:val="center"/>
        <w:textAlignment w:val="auto"/>
        <w:rPr>
          <w:rFonts w:hint="eastAsia" w:ascii="方正姚体" w:hAnsi="方正姚体" w:eastAsia="方正姚体" w:cs="方正姚体"/>
          <w:b/>
          <w:bCs/>
          <w:color w:val="FF0000"/>
          <w:spacing w:val="-119"/>
          <w:w w:val="100"/>
          <w:sz w:val="96"/>
          <w:szCs w:val="96"/>
          <w:lang w:val="en-US" w:eastAsia="zh-CN"/>
        </w:rPr>
      </w:pPr>
    </w:p>
    <w:p w14:paraId="41649F01">
      <w:pPr>
        <w:keepNext w:val="0"/>
        <w:keepLines w:val="0"/>
        <w:pageBreakBefore w:val="0"/>
        <w:widowControl w:val="0"/>
        <w:kinsoku/>
        <w:wordWrap/>
        <w:overflowPunct/>
        <w:topLinePunct w:val="0"/>
        <w:autoSpaceDE/>
        <w:autoSpaceDN/>
        <w:bidi w:val="0"/>
        <w:adjustRightInd/>
        <w:snapToGrid/>
        <w:ind w:left="0" w:leftChars="0" w:right="50" w:rightChars="24" w:firstLine="0" w:firstLineChars="0"/>
        <w:jc w:val="center"/>
        <w:textAlignment w:val="auto"/>
        <w:rPr>
          <w:rFonts w:hint="eastAsia" w:ascii="方正姚体" w:hAnsi="方正姚体" w:eastAsia="方正姚体" w:cs="方正姚体"/>
          <w:b/>
          <w:bCs/>
          <w:color w:val="FF0000"/>
          <w:spacing w:val="-119"/>
          <w:w w:val="100"/>
          <w:sz w:val="96"/>
          <w:szCs w:val="96"/>
          <w:lang w:val="en-US" w:eastAsia="zh-CN"/>
        </w:rPr>
      </w:pPr>
    </w:p>
    <w:p w14:paraId="389AEE7C">
      <w:pPr>
        <w:keepNext w:val="0"/>
        <w:keepLines w:val="0"/>
        <w:pageBreakBefore w:val="0"/>
        <w:widowControl w:val="0"/>
        <w:kinsoku/>
        <w:wordWrap/>
        <w:overflowPunct/>
        <w:topLinePunct w:val="0"/>
        <w:autoSpaceDE/>
        <w:autoSpaceDN/>
        <w:bidi w:val="0"/>
        <w:adjustRightInd/>
        <w:snapToGrid/>
        <w:ind w:left="0" w:leftChars="0" w:right="50" w:rightChars="24" w:firstLine="0" w:firstLineChars="0"/>
        <w:jc w:val="center"/>
        <w:textAlignment w:val="auto"/>
        <w:rPr>
          <w:rFonts w:hint="eastAsia" w:ascii="方正姚体" w:hAnsi="方正姚体" w:eastAsia="方正姚体" w:cs="方正姚体"/>
          <w:b/>
          <w:bCs/>
          <w:color w:val="FF0000"/>
          <w:spacing w:val="-119"/>
          <w:w w:val="100"/>
          <w:sz w:val="96"/>
          <w:szCs w:val="96"/>
          <w:lang w:val="en-US" w:eastAsia="zh-CN"/>
        </w:rPr>
      </w:pPr>
    </w:p>
    <w:p w14:paraId="65E462BB">
      <w:pPr>
        <w:keepNext w:val="0"/>
        <w:keepLines w:val="0"/>
        <w:pageBreakBefore w:val="0"/>
        <w:widowControl w:val="0"/>
        <w:kinsoku/>
        <w:wordWrap/>
        <w:overflowPunct/>
        <w:topLinePunct w:val="0"/>
        <w:autoSpaceDE/>
        <w:autoSpaceDN/>
        <w:bidi w:val="0"/>
        <w:adjustRightInd/>
        <w:snapToGrid/>
        <w:ind w:left="0" w:leftChars="0" w:right="50" w:rightChars="24" w:firstLine="0" w:firstLineChars="0"/>
        <w:jc w:val="center"/>
        <w:textAlignment w:val="auto"/>
        <w:rPr>
          <w:rFonts w:hint="eastAsia" w:ascii="方正姚体" w:hAnsi="方正姚体" w:eastAsia="方正姚体" w:cs="方正姚体"/>
          <w:b/>
          <w:bCs/>
          <w:color w:val="FF0000"/>
          <w:spacing w:val="-119"/>
          <w:w w:val="100"/>
          <w:sz w:val="96"/>
          <w:szCs w:val="96"/>
          <w:lang w:val="en-US" w:eastAsia="zh-CN"/>
        </w:rPr>
      </w:pPr>
    </w:p>
    <w:p w14:paraId="10CA07F8">
      <w:pPr>
        <w:keepNext w:val="0"/>
        <w:keepLines w:val="0"/>
        <w:pageBreakBefore w:val="0"/>
        <w:widowControl w:val="0"/>
        <w:kinsoku/>
        <w:wordWrap/>
        <w:overflowPunct/>
        <w:topLinePunct w:val="0"/>
        <w:autoSpaceDE/>
        <w:autoSpaceDN/>
        <w:bidi w:val="0"/>
        <w:adjustRightInd/>
        <w:snapToGrid/>
        <w:ind w:left="0" w:leftChars="0" w:right="50" w:rightChars="24" w:firstLine="0" w:firstLineChars="0"/>
        <w:jc w:val="center"/>
        <w:textAlignment w:val="auto"/>
        <w:rPr>
          <w:rFonts w:hint="eastAsia" w:ascii="方正姚体" w:hAnsi="方正姚体" w:eastAsia="方正姚体" w:cs="方正姚体"/>
          <w:b/>
          <w:bCs/>
          <w:color w:val="FF0000"/>
          <w:spacing w:val="-119"/>
          <w:w w:val="100"/>
          <w:sz w:val="96"/>
          <w:szCs w:val="96"/>
          <w:lang w:val="en-US" w:eastAsia="zh-CN"/>
        </w:rPr>
      </w:pPr>
    </w:p>
    <w:p w14:paraId="356DC9CD">
      <w:pPr>
        <w:keepNext w:val="0"/>
        <w:keepLines w:val="0"/>
        <w:pageBreakBefore w:val="0"/>
        <w:widowControl w:val="0"/>
        <w:kinsoku/>
        <w:wordWrap/>
        <w:overflowPunct/>
        <w:topLinePunct w:val="0"/>
        <w:autoSpaceDE/>
        <w:autoSpaceDN/>
        <w:bidi w:val="0"/>
        <w:adjustRightInd/>
        <w:snapToGrid/>
        <w:ind w:left="0" w:leftChars="0" w:right="50" w:rightChars="24" w:firstLine="0" w:firstLineChars="0"/>
        <w:jc w:val="center"/>
        <w:textAlignment w:val="auto"/>
        <w:rPr>
          <w:rFonts w:hint="eastAsia" w:ascii="方正姚体" w:hAnsi="方正姚体" w:eastAsia="方正姚体" w:cs="方正姚体"/>
          <w:b/>
          <w:bCs/>
          <w:color w:val="FF0000"/>
          <w:spacing w:val="-119"/>
          <w:w w:val="100"/>
          <w:sz w:val="96"/>
          <w:szCs w:val="96"/>
          <w:lang w:val="en-US" w:eastAsia="zh-CN"/>
        </w:rPr>
      </w:pPr>
    </w:p>
    <w:p w14:paraId="149859CD">
      <w:pPr>
        <w:keepNext w:val="0"/>
        <w:keepLines w:val="0"/>
        <w:pageBreakBefore w:val="0"/>
        <w:widowControl w:val="0"/>
        <w:kinsoku/>
        <w:wordWrap/>
        <w:overflowPunct/>
        <w:topLinePunct w:val="0"/>
        <w:autoSpaceDE/>
        <w:autoSpaceDN/>
        <w:bidi w:val="0"/>
        <w:adjustRightInd/>
        <w:snapToGrid/>
        <w:ind w:left="0" w:leftChars="0" w:right="50" w:rightChars="24" w:firstLine="0" w:firstLineChars="0"/>
        <w:jc w:val="center"/>
        <w:textAlignment w:val="auto"/>
        <w:rPr>
          <w:rFonts w:hint="eastAsia" w:ascii="方正姚体" w:hAnsi="方正姚体" w:eastAsia="方正姚体" w:cs="方正姚体"/>
          <w:b/>
          <w:bCs/>
          <w:color w:val="FF0000"/>
          <w:spacing w:val="-119"/>
          <w:w w:val="100"/>
          <w:sz w:val="96"/>
          <w:szCs w:val="96"/>
          <w:lang w:val="en-US" w:eastAsia="zh-CN"/>
        </w:rPr>
      </w:pPr>
    </w:p>
    <w:p w14:paraId="4856CC80">
      <w:pPr>
        <w:keepNext w:val="0"/>
        <w:keepLines w:val="0"/>
        <w:pageBreakBefore w:val="0"/>
        <w:widowControl w:val="0"/>
        <w:kinsoku/>
        <w:wordWrap/>
        <w:overflowPunct/>
        <w:topLinePunct w:val="0"/>
        <w:autoSpaceDE/>
        <w:autoSpaceDN/>
        <w:bidi w:val="0"/>
        <w:adjustRightInd/>
        <w:snapToGrid/>
        <w:ind w:left="0" w:leftChars="0" w:right="50" w:rightChars="24" w:firstLine="0" w:firstLineChars="0"/>
        <w:jc w:val="center"/>
        <w:textAlignment w:val="auto"/>
        <w:rPr>
          <w:rFonts w:hint="eastAsia" w:ascii="方正姚体" w:hAnsi="方正姚体" w:eastAsia="方正姚体" w:cs="方正姚体"/>
          <w:b/>
          <w:bCs/>
          <w:color w:val="FF0000"/>
          <w:spacing w:val="-119"/>
          <w:w w:val="100"/>
          <w:sz w:val="96"/>
          <w:szCs w:val="96"/>
          <w:lang w:val="en-US" w:eastAsia="zh-CN"/>
        </w:rPr>
      </w:pPr>
    </w:p>
    <w:p w14:paraId="502B7894">
      <w:pPr>
        <w:keepNext w:val="0"/>
        <w:keepLines w:val="0"/>
        <w:pageBreakBefore w:val="0"/>
        <w:widowControl w:val="0"/>
        <w:kinsoku/>
        <w:wordWrap/>
        <w:overflowPunct/>
        <w:topLinePunct w:val="0"/>
        <w:autoSpaceDE/>
        <w:autoSpaceDN/>
        <w:bidi w:val="0"/>
        <w:adjustRightInd/>
        <w:snapToGrid/>
        <w:ind w:left="0" w:leftChars="0" w:right="50" w:rightChars="24" w:firstLine="0" w:firstLineChars="0"/>
        <w:jc w:val="center"/>
        <w:textAlignment w:val="auto"/>
        <w:rPr>
          <w:rFonts w:hint="eastAsia" w:ascii="方正姚体" w:hAnsi="方正姚体" w:eastAsia="方正姚体" w:cs="方正姚体"/>
          <w:b/>
          <w:bCs/>
          <w:color w:val="FF0000"/>
          <w:spacing w:val="-119"/>
          <w:w w:val="100"/>
          <w:sz w:val="96"/>
          <w:szCs w:val="96"/>
          <w:lang w:val="en-US" w:eastAsia="zh-CN"/>
        </w:rPr>
      </w:pPr>
      <w:r>
        <w:rPr>
          <w:rFonts w:hint="eastAsia" w:ascii="方正姚体" w:hAnsi="方正姚体" w:eastAsia="方正姚体" w:cs="方正姚体"/>
          <w:b/>
          <w:bCs/>
          <w:color w:val="FF0000"/>
          <w:spacing w:val="-119"/>
          <w:w w:val="100"/>
          <w:sz w:val="96"/>
          <w:szCs w:val="96"/>
          <w:lang w:val="en-US" w:eastAsia="zh-CN"/>
        </w:rPr>
        <w:t>2026南北疆经典大全景</w:t>
      </w:r>
    </w:p>
    <w:p w14:paraId="0B5BD11A">
      <w:pPr>
        <w:keepNext w:val="0"/>
        <w:keepLines w:val="0"/>
        <w:pageBreakBefore w:val="0"/>
        <w:widowControl w:val="0"/>
        <w:kinsoku/>
        <w:wordWrap/>
        <w:overflowPunct/>
        <w:topLinePunct w:val="0"/>
        <w:autoSpaceDE/>
        <w:autoSpaceDN/>
        <w:bidi w:val="0"/>
        <w:adjustRightInd/>
        <w:snapToGrid/>
        <w:ind w:left="0" w:leftChars="0" w:right="50" w:rightChars="24" w:firstLine="0" w:firstLineChars="0"/>
        <w:jc w:val="center"/>
        <w:textAlignment w:val="auto"/>
        <w:rPr>
          <w:rFonts w:hint="eastAsia" w:ascii="方正姚体" w:hAnsi="方正姚体" w:eastAsia="方正姚体" w:cs="方正姚体"/>
          <w:b/>
          <w:bCs/>
          <w:color w:val="FF0000"/>
          <w:spacing w:val="-119"/>
          <w:w w:val="100"/>
          <w:sz w:val="96"/>
          <w:szCs w:val="96"/>
          <w:lang w:val="en-US" w:eastAsia="zh-CN"/>
        </w:rPr>
      </w:pPr>
      <w:r>
        <w:rPr>
          <w:rFonts w:hint="eastAsia" w:ascii="方正姚体" w:hAnsi="方正姚体" w:eastAsia="方正姚体" w:cs="方正姚体"/>
          <w:b/>
          <w:bCs/>
          <w:color w:val="FF0000"/>
          <w:spacing w:val="-119"/>
          <w:w w:val="100"/>
          <w:sz w:val="96"/>
          <w:szCs w:val="96"/>
          <w:lang w:val="en-US" w:eastAsia="zh-CN"/>
        </w:rPr>
        <w:t>网红双层专列</w:t>
      </w:r>
    </w:p>
    <w:p w14:paraId="168076EE">
      <w:pPr>
        <w:keepNext w:val="0"/>
        <w:keepLines w:val="0"/>
        <w:pageBreakBefore w:val="0"/>
        <w:widowControl w:val="0"/>
        <w:kinsoku/>
        <w:wordWrap/>
        <w:overflowPunct/>
        <w:topLinePunct w:val="0"/>
        <w:autoSpaceDE/>
        <w:autoSpaceDN/>
        <w:bidi w:val="0"/>
        <w:adjustRightInd/>
        <w:snapToGrid/>
        <w:spacing w:line="6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6"/>
          <w:szCs w:val="36"/>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6"/>
          <w:szCs w:val="36"/>
          <w:highlight w:val="none"/>
          <w14:textFill>
            <w14:solidFill>
              <w14:schemeClr w14:val="tx1"/>
            </w14:solidFill>
          </w14:textFill>
        </w:rPr>
        <w:t>乌鲁木齐</w:t>
      </w:r>
      <w:r>
        <w:rPr>
          <w:rFonts w:hint="eastAsia" w:ascii="微软雅黑" w:hAnsi="微软雅黑" w:eastAsia="微软雅黑" w:cs="微软雅黑"/>
          <w:b w:val="0"/>
          <w:bCs w:val="0"/>
          <w:color w:val="000000" w:themeColor="text1"/>
          <w:spacing w:val="0"/>
          <w:w w:val="90"/>
          <w:sz w:val="32"/>
          <w:szCs w:val="32"/>
          <w:highlight w:val="none"/>
          <w:lang w:eastAsia="zh-CN"/>
          <w14:textFill>
            <w14:solidFill>
              <w14:schemeClr w14:val="tx1"/>
            </w14:solidFill>
          </w14:textFill>
        </w:rPr>
        <w:t>（</w:t>
      </w:r>
      <w:r>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t>新疆</w:t>
      </w:r>
      <w:r>
        <w:rPr>
          <w:rFonts w:hint="eastAsia" w:ascii="微软雅黑" w:hAnsi="微软雅黑" w:eastAsia="微软雅黑" w:cs="微软雅黑"/>
          <w:color w:val="000000" w:themeColor="text1"/>
          <w:spacing w:val="0"/>
          <w:w w:val="90"/>
          <w:sz w:val="32"/>
          <w:szCs w:val="32"/>
          <w:highlight w:val="none"/>
          <w:lang w:val="en-US" w:eastAsia="zh-CN"/>
          <w14:textFill>
            <w14:solidFill>
              <w14:schemeClr w14:val="tx1"/>
            </w14:solidFill>
          </w14:textFill>
        </w:rPr>
        <w:t>国际大巴扎</w:t>
      </w:r>
      <w:r>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t>）</w:t>
      </w:r>
      <w:r>
        <w:rPr>
          <w:rFonts w:hint="eastAsia" w:ascii="微软雅黑" w:hAnsi="微软雅黑" w:eastAsia="微软雅黑" w:cs="微软雅黑"/>
          <w:b/>
          <w:bCs/>
          <w:color w:val="000000" w:themeColor="text1"/>
          <w:spacing w:val="0"/>
          <w:w w:val="90"/>
          <w:sz w:val="32"/>
          <w:szCs w:val="32"/>
          <w:highlight w:val="none"/>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pacing w:val="0"/>
          <w:w w:val="90"/>
          <w:sz w:val="36"/>
          <w:szCs w:val="36"/>
          <w:highlight w:val="none"/>
          <w:lang w:val="en-US" w:eastAsia="zh-CN"/>
          <w14:textFill>
            <w14:solidFill>
              <w14:schemeClr w14:val="tx1"/>
            </w14:solidFill>
          </w14:textFill>
        </w:rPr>
        <w:t>昌吉回族自治州</w:t>
      </w:r>
      <w:r>
        <w:rPr>
          <w:rFonts w:hint="eastAsia" w:ascii="微软雅黑" w:hAnsi="微软雅黑" w:eastAsia="微软雅黑" w:cs="微软雅黑"/>
          <w:b w:val="0"/>
          <w:bCs w:val="0"/>
          <w:color w:val="000000" w:themeColor="text1"/>
          <w:spacing w:val="0"/>
          <w:w w:val="90"/>
          <w:sz w:val="32"/>
          <w:szCs w:val="32"/>
          <w:highlight w:val="none"/>
          <w:lang w:val="en-US" w:eastAsia="zh-CN"/>
          <w14:textFill>
            <w14:solidFill>
              <w14:schemeClr w14:val="tx1"/>
            </w14:solidFill>
          </w14:textFill>
        </w:rPr>
        <w:t>（</w:t>
      </w:r>
      <w:r>
        <w:rPr>
          <w:rFonts w:hint="eastAsia" w:ascii="微软雅黑" w:hAnsi="微软雅黑" w:eastAsia="微软雅黑" w:cs="微软雅黑"/>
          <w:color w:val="000000" w:themeColor="text1"/>
          <w:spacing w:val="0"/>
          <w:w w:val="90"/>
          <w:sz w:val="32"/>
          <w:szCs w:val="32"/>
          <w:highlight w:val="none"/>
          <w:lang w:val="en-US" w:eastAsia="zh-CN"/>
          <w14:textFill>
            <w14:solidFill>
              <w14:schemeClr w14:val="tx1"/>
            </w14:solidFill>
          </w14:textFill>
        </w:rPr>
        <w:t>天山天池）</w:t>
      </w:r>
    </w:p>
    <w:p w14:paraId="2066BF8B">
      <w:pPr>
        <w:keepNext w:val="0"/>
        <w:keepLines w:val="0"/>
        <w:pageBreakBefore w:val="0"/>
        <w:widowControl w:val="0"/>
        <w:kinsoku/>
        <w:wordWrap/>
        <w:overflowPunct/>
        <w:topLinePunct w:val="0"/>
        <w:autoSpaceDE/>
        <w:autoSpaceDN/>
        <w:bidi w:val="0"/>
        <w:adjustRightInd/>
        <w:snapToGrid/>
        <w:spacing w:line="600" w:lineRule="exact"/>
        <w:ind w:left="0" w:leftChars="0" w:right="50" w:rightChars="24" w:firstLine="0" w:firstLineChars="0"/>
        <w:textAlignment w:val="auto"/>
        <w:rPr>
          <w:rFonts w:hint="default" w:ascii="微软雅黑" w:hAnsi="微软雅黑" w:eastAsia="微软雅黑" w:cs="微软雅黑"/>
          <w:color w:val="000000" w:themeColor="text1"/>
          <w:spacing w:val="0"/>
          <w:w w:val="90"/>
          <w:sz w:val="36"/>
          <w:szCs w:val="36"/>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6"/>
          <w:szCs w:val="36"/>
          <w:highlight w:val="none"/>
          <w14:textFill>
            <w14:solidFill>
              <w14:schemeClr w14:val="tx1"/>
            </w14:solidFill>
          </w14:textFill>
        </w:rPr>
        <w:t>吐鲁番</w:t>
      </w:r>
      <w:r>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t xml:space="preserve">（坎儿井 火焰山 </w:t>
      </w:r>
      <w:r>
        <w:rPr>
          <w:rFonts w:hint="eastAsia" w:ascii="微软雅黑" w:hAnsi="微软雅黑" w:eastAsia="微软雅黑" w:cs="微软雅黑"/>
          <w:color w:val="000000" w:themeColor="text1"/>
          <w:spacing w:val="0"/>
          <w:w w:val="90"/>
          <w:sz w:val="32"/>
          <w:szCs w:val="32"/>
          <w:highlight w:val="none"/>
          <w:lang w:val="en-US" w:eastAsia="zh-CN"/>
          <w14:textFill>
            <w14:solidFill>
              <w14:schemeClr w14:val="tx1"/>
            </w14:solidFill>
          </w14:textFill>
        </w:rPr>
        <w:t xml:space="preserve">葡萄庄园 </w:t>
      </w:r>
      <w:r>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t>维吾尔族家访）</w:t>
      </w:r>
    </w:p>
    <w:p w14:paraId="41CEEBA8">
      <w:pPr>
        <w:keepNext w:val="0"/>
        <w:keepLines w:val="0"/>
        <w:pageBreakBefore w:val="0"/>
        <w:widowControl w:val="0"/>
        <w:kinsoku/>
        <w:wordWrap/>
        <w:overflowPunct/>
        <w:topLinePunct w:val="0"/>
        <w:autoSpaceDE/>
        <w:autoSpaceDN/>
        <w:bidi w:val="0"/>
        <w:adjustRightInd/>
        <w:snapToGrid/>
        <w:spacing w:line="6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6"/>
          <w:szCs w:val="36"/>
          <w:highlight w:val="none"/>
          <w14:textFill>
            <w14:solidFill>
              <w14:schemeClr w14:val="tx1"/>
            </w14:solidFill>
          </w14:textFill>
        </w:rPr>
      </w:pPr>
      <w:r>
        <w:rPr>
          <w:rFonts w:hint="eastAsia" w:ascii="微软雅黑" w:hAnsi="微软雅黑" w:eastAsia="微软雅黑" w:cs="微软雅黑"/>
          <w:b/>
          <w:bCs/>
          <w:color w:val="000000" w:themeColor="text1"/>
          <w:spacing w:val="0"/>
          <w:w w:val="90"/>
          <w:sz w:val="36"/>
          <w:szCs w:val="36"/>
          <w:highlight w:val="none"/>
          <w14:textFill>
            <w14:solidFill>
              <w14:schemeClr w14:val="tx1"/>
            </w14:solidFill>
          </w14:textFill>
        </w:rPr>
        <w:t>库车</w:t>
      </w:r>
      <w:r>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t>（独库公路南段</w:t>
      </w:r>
      <w:r>
        <w:rPr>
          <w:rFonts w:hint="eastAsia" w:ascii="微软雅黑" w:hAnsi="微软雅黑" w:eastAsia="微软雅黑" w:cs="微软雅黑"/>
          <w:color w:val="000000" w:themeColor="text1"/>
          <w:spacing w:val="0"/>
          <w:w w:val="90"/>
          <w:sz w:val="32"/>
          <w:szCs w:val="32"/>
          <w:highlight w:val="none"/>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t>天山神秘大峡谷</w:t>
      </w:r>
      <w:r>
        <w:rPr>
          <w:rFonts w:hint="eastAsia" w:ascii="微软雅黑" w:hAnsi="微软雅黑" w:eastAsia="微软雅黑" w:cs="微软雅黑"/>
          <w:color w:val="000000" w:themeColor="text1"/>
          <w:spacing w:val="0"/>
          <w:w w:val="90"/>
          <w:sz w:val="32"/>
          <w:szCs w:val="32"/>
          <w:highlight w:val="none"/>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t>库车王府</w:t>
      </w:r>
      <w:r>
        <w:rPr>
          <w:rFonts w:hint="eastAsia" w:ascii="微软雅黑" w:hAnsi="微软雅黑" w:eastAsia="微软雅黑" w:cs="微软雅黑"/>
          <w:color w:val="000000" w:themeColor="text1"/>
          <w:spacing w:val="0"/>
          <w:w w:val="90"/>
          <w:sz w:val="32"/>
          <w:szCs w:val="32"/>
          <w:highlight w:val="none"/>
          <w:lang w:val="en-US" w:eastAsia="zh-CN"/>
          <w14:textFill>
            <w14:solidFill>
              <w14:schemeClr w14:val="tx1"/>
            </w14:solidFill>
          </w14:textFill>
        </w:rPr>
        <w:t xml:space="preserve"> 歌舞剧&lt;杏花之约 丝路龟兹&gt;</w:t>
      </w:r>
      <w:r>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t>）</w:t>
      </w:r>
    </w:p>
    <w:p w14:paraId="1D645058">
      <w:pPr>
        <w:keepNext w:val="0"/>
        <w:keepLines w:val="0"/>
        <w:pageBreakBefore w:val="0"/>
        <w:widowControl w:val="0"/>
        <w:kinsoku/>
        <w:wordWrap/>
        <w:overflowPunct/>
        <w:topLinePunct w:val="0"/>
        <w:autoSpaceDE/>
        <w:autoSpaceDN/>
        <w:bidi w:val="0"/>
        <w:adjustRightInd/>
        <w:snapToGrid/>
        <w:spacing w:line="6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pPr>
      <w:r>
        <w:rPr>
          <w:rFonts w:hint="eastAsia" w:ascii="微软雅黑" w:hAnsi="微软雅黑" w:eastAsia="微软雅黑" w:cs="微软雅黑"/>
          <w:b/>
          <w:bCs/>
          <w:color w:val="000000" w:themeColor="text1"/>
          <w:spacing w:val="0"/>
          <w:w w:val="90"/>
          <w:sz w:val="36"/>
          <w:szCs w:val="36"/>
          <w:highlight w:val="none"/>
          <w14:textFill>
            <w14:solidFill>
              <w14:schemeClr w14:val="tx1"/>
            </w14:solidFill>
          </w14:textFill>
        </w:rPr>
        <w:t>喀什</w:t>
      </w:r>
      <w:r>
        <w:rPr>
          <w:rFonts w:hint="eastAsia" w:ascii="微软雅黑" w:hAnsi="微软雅黑" w:eastAsia="微软雅黑" w:cs="微软雅黑"/>
          <w:b/>
          <w:bCs/>
          <w:color w:val="000000" w:themeColor="text1"/>
          <w:spacing w:val="0"/>
          <w:w w:val="90"/>
          <w:sz w:val="36"/>
          <w:szCs w:val="36"/>
          <w:highlight w:val="none"/>
          <w:lang w:val="en-US" w:eastAsia="zh-CN"/>
          <w14:textFill>
            <w14:solidFill>
              <w14:schemeClr w14:val="tx1"/>
            </w14:solidFill>
          </w14:textFill>
        </w:rPr>
        <w:t>地区</w:t>
      </w:r>
      <w:r>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t>（</w:t>
      </w:r>
      <w:r>
        <w:rPr>
          <w:rFonts w:hint="eastAsia" w:ascii="微软雅黑" w:hAnsi="微软雅黑" w:eastAsia="微软雅黑" w:cs="微软雅黑"/>
          <w:color w:val="000000" w:themeColor="text1"/>
          <w:spacing w:val="0"/>
          <w:w w:val="90"/>
          <w:sz w:val="32"/>
          <w:szCs w:val="32"/>
          <w:highlight w:val="none"/>
          <w:lang w:val="en-US" w:eastAsia="zh-CN"/>
          <w14:textFill>
            <w14:solidFill>
              <w14:schemeClr w14:val="tx1"/>
            </w14:solidFill>
          </w14:textFill>
        </w:rPr>
        <w:t xml:space="preserve">喀什老城 </w:t>
      </w:r>
      <w:r>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t>香妃园 艾提尕尔清真寺）</w:t>
      </w:r>
    </w:p>
    <w:p w14:paraId="5AFCDBF4">
      <w:pPr>
        <w:keepNext w:val="0"/>
        <w:keepLines w:val="0"/>
        <w:pageBreakBefore w:val="0"/>
        <w:widowControl w:val="0"/>
        <w:kinsoku/>
        <w:wordWrap/>
        <w:overflowPunct/>
        <w:topLinePunct w:val="0"/>
        <w:autoSpaceDE/>
        <w:autoSpaceDN/>
        <w:bidi w:val="0"/>
        <w:adjustRightInd/>
        <w:snapToGrid/>
        <w:spacing w:line="600" w:lineRule="exact"/>
        <w:ind w:left="0" w:leftChars="0" w:right="50" w:rightChars="24" w:firstLine="0" w:firstLineChars="0"/>
        <w:textAlignment w:val="auto"/>
        <w:rPr>
          <w:rFonts w:hint="default" w:ascii="微软雅黑" w:hAnsi="微软雅黑" w:eastAsia="微软雅黑" w:cs="微软雅黑"/>
          <w:color w:val="000000" w:themeColor="text1"/>
          <w:spacing w:val="0"/>
          <w:w w:val="90"/>
          <w:sz w:val="36"/>
          <w:szCs w:val="36"/>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6"/>
          <w:szCs w:val="36"/>
          <w:highlight w:val="none"/>
          <w:lang w:val="en-US" w:eastAsia="zh-CN"/>
          <w14:textFill>
            <w14:solidFill>
              <w14:schemeClr w14:val="tx1"/>
            </w14:solidFill>
          </w14:textFill>
        </w:rPr>
        <w:t>克孜勒苏柯尔克孜自治州</w:t>
      </w:r>
      <w:r>
        <w:rPr>
          <w:rFonts w:hint="eastAsia" w:ascii="微软雅黑" w:hAnsi="微软雅黑" w:eastAsia="微软雅黑" w:cs="微软雅黑"/>
          <w:color w:val="000000" w:themeColor="text1"/>
          <w:spacing w:val="0"/>
          <w:w w:val="90"/>
          <w:sz w:val="32"/>
          <w:szCs w:val="32"/>
          <w:highlight w:val="none"/>
          <w:lang w:val="en-US" w:eastAsia="zh-CN"/>
          <w14:textFill>
            <w14:solidFill>
              <w14:schemeClr w14:val="tx1"/>
            </w14:solidFill>
          </w14:textFill>
        </w:rPr>
        <w:t>（</w:t>
      </w:r>
      <w:r>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t xml:space="preserve">帕米尔高原 白沙湖 白沙山 </w:t>
      </w:r>
      <w:r>
        <w:rPr>
          <w:rFonts w:hint="eastAsia" w:ascii="微软雅黑" w:hAnsi="微软雅黑" w:eastAsia="微软雅黑" w:cs="微软雅黑"/>
          <w:color w:val="000000" w:themeColor="text1"/>
          <w:spacing w:val="0"/>
          <w:w w:val="90"/>
          <w:sz w:val="32"/>
          <w:szCs w:val="32"/>
          <w:highlight w:val="none"/>
          <w:lang w:val="en-US" w:eastAsia="zh-CN"/>
          <w14:textFill>
            <w14:solidFill>
              <w14:schemeClr w14:val="tx1"/>
            </w14:solidFill>
          </w14:textFill>
        </w:rPr>
        <w:t>喀</w:t>
      </w:r>
      <w:r>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t xml:space="preserve">拉库勒湖 </w:t>
      </w:r>
      <w:r>
        <w:rPr>
          <w:rFonts w:hint="eastAsia" w:ascii="微软雅黑" w:hAnsi="微软雅黑" w:eastAsia="微软雅黑" w:cs="微软雅黑"/>
          <w:color w:val="000000" w:themeColor="text1"/>
          <w:spacing w:val="0"/>
          <w:w w:val="90"/>
          <w:sz w:val="32"/>
          <w:szCs w:val="32"/>
          <w:highlight w:val="none"/>
          <w:lang w:val="en-US" w:eastAsia="zh-CN"/>
          <w14:textFill>
            <w14:solidFill>
              <w14:schemeClr w14:val="tx1"/>
            </w14:solidFill>
          </w14:textFill>
        </w:rPr>
        <w:t>）</w:t>
      </w:r>
    </w:p>
    <w:p w14:paraId="009D102A">
      <w:pPr>
        <w:keepNext w:val="0"/>
        <w:keepLines w:val="0"/>
        <w:pageBreakBefore w:val="0"/>
        <w:widowControl w:val="0"/>
        <w:kinsoku/>
        <w:wordWrap/>
        <w:overflowPunct/>
        <w:topLinePunct w:val="0"/>
        <w:autoSpaceDE/>
        <w:autoSpaceDN/>
        <w:bidi w:val="0"/>
        <w:adjustRightInd/>
        <w:snapToGrid/>
        <w:spacing w:line="600" w:lineRule="exact"/>
        <w:ind w:left="0" w:leftChars="0" w:right="50" w:rightChars="24" w:firstLine="0" w:firstLineChars="0"/>
        <w:textAlignment w:val="auto"/>
        <w:rPr>
          <w:rFonts w:ascii="微软雅黑" w:hAnsi="微软雅黑" w:eastAsia="微软雅黑" w:cs="微软雅黑"/>
          <w:color w:val="000000" w:themeColor="text1"/>
          <w:spacing w:val="0"/>
          <w:w w:val="90"/>
          <w:sz w:val="36"/>
          <w:szCs w:val="36"/>
          <w:highlight w:val="none"/>
          <w14:textFill>
            <w14:solidFill>
              <w14:schemeClr w14:val="tx1"/>
            </w14:solidFill>
          </w14:textFill>
        </w:rPr>
      </w:pPr>
      <w:r>
        <w:rPr>
          <w:rFonts w:hint="eastAsia" w:ascii="微软雅黑" w:hAnsi="微软雅黑" w:eastAsia="微软雅黑" w:cs="微软雅黑"/>
          <w:b/>
          <w:bCs/>
          <w:color w:val="000000" w:themeColor="text1"/>
          <w:spacing w:val="0"/>
          <w:w w:val="90"/>
          <w:sz w:val="36"/>
          <w:szCs w:val="36"/>
          <w:highlight w:val="none"/>
          <w14:textFill>
            <w14:solidFill>
              <w14:schemeClr w14:val="tx1"/>
            </w14:solidFill>
          </w14:textFill>
        </w:rPr>
        <w:t>巴音郭楞蒙古族自治州</w:t>
      </w:r>
      <w:r>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t>（库尔勒 罗布人村寨 博斯腾湖）</w:t>
      </w:r>
    </w:p>
    <w:p w14:paraId="5207C235">
      <w:pPr>
        <w:keepNext w:val="0"/>
        <w:keepLines w:val="0"/>
        <w:pageBreakBefore w:val="0"/>
        <w:widowControl w:val="0"/>
        <w:kinsoku/>
        <w:wordWrap/>
        <w:overflowPunct/>
        <w:topLinePunct w:val="0"/>
        <w:autoSpaceDE/>
        <w:autoSpaceDN/>
        <w:bidi w:val="0"/>
        <w:adjustRightInd/>
        <w:snapToGrid/>
        <w:spacing w:line="6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2"/>
          <w:szCs w:val="32"/>
          <w:highlight w:val="none"/>
          <w:lang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6"/>
          <w:szCs w:val="36"/>
          <w:highlight w:val="none"/>
          <w14:textFill>
            <w14:solidFill>
              <w14:schemeClr w14:val="tx1"/>
            </w14:solidFill>
          </w14:textFill>
        </w:rPr>
        <w:t>伊犁</w:t>
      </w:r>
      <w:r>
        <w:rPr>
          <w:rFonts w:hint="eastAsia" w:ascii="微软雅黑" w:hAnsi="微软雅黑" w:eastAsia="微软雅黑" w:cs="微软雅黑"/>
          <w:b/>
          <w:bCs/>
          <w:color w:val="000000" w:themeColor="text1"/>
          <w:spacing w:val="0"/>
          <w:w w:val="90"/>
          <w:sz w:val="36"/>
          <w:szCs w:val="36"/>
          <w:highlight w:val="none"/>
          <w:lang w:val="en-US" w:eastAsia="zh-CN"/>
          <w14:textFill>
            <w14:solidFill>
              <w14:schemeClr w14:val="tx1"/>
            </w14:solidFill>
          </w14:textFill>
        </w:rPr>
        <w:t>哈萨克自治</w:t>
      </w:r>
      <w:r>
        <w:rPr>
          <w:rFonts w:hint="eastAsia" w:ascii="微软雅黑" w:hAnsi="微软雅黑" w:eastAsia="微软雅黑" w:cs="微软雅黑"/>
          <w:b/>
          <w:bCs/>
          <w:color w:val="000000" w:themeColor="text1"/>
          <w:spacing w:val="0"/>
          <w:w w:val="90"/>
          <w:sz w:val="36"/>
          <w:szCs w:val="36"/>
          <w:highlight w:val="none"/>
          <w14:textFill>
            <w14:solidFill>
              <w14:schemeClr w14:val="tx1"/>
            </w14:solidFill>
          </w14:textFill>
        </w:rPr>
        <w:t>州</w:t>
      </w:r>
      <w:r>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t>（</w:t>
      </w:r>
      <w:r>
        <w:rPr>
          <w:rFonts w:hint="eastAsia" w:ascii="微软雅黑" w:hAnsi="微软雅黑" w:eastAsia="微软雅黑" w:cs="微软雅黑"/>
          <w:color w:val="000000" w:themeColor="text1"/>
          <w:spacing w:val="0"/>
          <w:w w:val="90"/>
          <w:sz w:val="32"/>
          <w:szCs w:val="32"/>
          <w:highlight w:val="none"/>
          <w:lang w:val="en-US" w:eastAsia="zh-CN"/>
          <w14:textFill>
            <w14:solidFill>
              <w14:schemeClr w14:val="tx1"/>
            </w14:solidFill>
          </w14:textFill>
        </w:rPr>
        <w:t xml:space="preserve">伊宁 </w:t>
      </w:r>
      <w:r>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t>那拉提大草原 霍尔果斯国门 果子沟大桥 薰衣草观光园</w:t>
      </w:r>
      <w:r>
        <w:rPr>
          <w:rFonts w:hint="eastAsia" w:ascii="微软雅黑" w:hAnsi="微软雅黑" w:eastAsia="微软雅黑" w:cs="微软雅黑"/>
          <w:color w:val="000000" w:themeColor="text1"/>
          <w:spacing w:val="0"/>
          <w:w w:val="90"/>
          <w:sz w:val="32"/>
          <w:szCs w:val="32"/>
          <w:highlight w:val="none"/>
          <w:lang w:eastAsia="zh-CN"/>
          <w14:textFill>
            <w14:solidFill>
              <w14:schemeClr w14:val="tx1"/>
            </w14:solidFill>
          </w14:textFill>
        </w:rPr>
        <w:t>）</w:t>
      </w:r>
    </w:p>
    <w:p w14:paraId="7E0F1907">
      <w:pPr>
        <w:keepNext w:val="0"/>
        <w:keepLines w:val="0"/>
        <w:pageBreakBefore w:val="0"/>
        <w:widowControl w:val="0"/>
        <w:kinsoku/>
        <w:wordWrap/>
        <w:overflowPunct/>
        <w:topLinePunct w:val="0"/>
        <w:autoSpaceDE/>
        <w:autoSpaceDN/>
        <w:bidi w:val="0"/>
        <w:adjustRightInd/>
        <w:snapToGrid/>
        <w:spacing w:line="6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6"/>
          <w:szCs w:val="36"/>
          <w:highlight w:val="none"/>
          <w14:textFill>
            <w14:solidFill>
              <w14:schemeClr w14:val="tx1"/>
            </w14:solidFill>
          </w14:textFill>
        </w:rPr>
      </w:pPr>
      <w:r>
        <w:rPr>
          <w:rFonts w:hint="eastAsia" w:ascii="微软雅黑" w:hAnsi="微软雅黑" w:eastAsia="微软雅黑" w:cs="微软雅黑"/>
          <w:b/>
          <w:bCs/>
          <w:color w:val="000000" w:themeColor="text1"/>
          <w:spacing w:val="0"/>
          <w:w w:val="90"/>
          <w:sz w:val="36"/>
          <w:szCs w:val="36"/>
          <w:highlight w:val="none"/>
          <w:lang w:val="en-US" w:eastAsia="zh-CN"/>
          <w14:textFill>
            <w14:solidFill>
              <w14:schemeClr w14:val="tx1"/>
            </w14:solidFill>
          </w14:textFill>
        </w:rPr>
        <w:t>博尔塔拉蒙古族自治州</w:t>
      </w:r>
      <w:r>
        <w:rPr>
          <w:rFonts w:hint="eastAsia" w:ascii="微软雅黑" w:hAnsi="微软雅黑" w:eastAsia="微软雅黑" w:cs="微软雅黑"/>
          <w:color w:val="000000" w:themeColor="text1"/>
          <w:spacing w:val="0"/>
          <w:w w:val="90"/>
          <w:sz w:val="32"/>
          <w:szCs w:val="32"/>
          <w:highlight w:val="none"/>
          <w:lang w:val="en-US" w:eastAsia="zh-CN"/>
          <w14:textFill>
            <w14:solidFill>
              <w14:schemeClr w14:val="tx1"/>
            </w14:solidFill>
          </w14:textFill>
        </w:rPr>
        <w:t>（</w:t>
      </w:r>
      <w:r>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t>赛里木湖</w:t>
      </w:r>
      <w:r>
        <w:rPr>
          <w:rFonts w:hint="eastAsia" w:ascii="微软雅黑" w:hAnsi="微软雅黑" w:eastAsia="微软雅黑" w:cs="微软雅黑"/>
          <w:color w:val="000000" w:themeColor="text1"/>
          <w:spacing w:val="0"/>
          <w:w w:val="90"/>
          <w:sz w:val="32"/>
          <w:szCs w:val="32"/>
          <w:highlight w:val="none"/>
          <w:lang w:eastAsia="zh-CN"/>
          <w14:textFill>
            <w14:solidFill>
              <w14:schemeClr w14:val="tx1"/>
            </w14:solidFill>
          </w14:textFill>
        </w:rPr>
        <w:t>）</w:t>
      </w:r>
    </w:p>
    <w:p w14:paraId="1498252F">
      <w:pPr>
        <w:keepNext w:val="0"/>
        <w:keepLines w:val="0"/>
        <w:pageBreakBefore w:val="0"/>
        <w:widowControl w:val="0"/>
        <w:kinsoku/>
        <w:wordWrap/>
        <w:overflowPunct/>
        <w:topLinePunct w:val="0"/>
        <w:autoSpaceDE/>
        <w:autoSpaceDN/>
        <w:bidi w:val="0"/>
        <w:adjustRightInd/>
        <w:snapToGrid/>
        <w:spacing w:line="6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6"/>
          <w:szCs w:val="36"/>
          <w:highlight w:val="none"/>
          <w14:textFill>
            <w14:solidFill>
              <w14:schemeClr w14:val="tx1"/>
            </w14:solidFill>
          </w14:textFill>
        </w:rPr>
      </w:pPr>
      <w:r>
        <w:rPr>
          <w:rFonts w:hint="eastAsia" w:ascii="微软雅黑" w:hAnsi="微软雅黑" w:eastAsia="微软雅黑" w:cs="微软雅黑"/>
          <w:b/>
          <w:bCs/>
          <w:color w:val="000000" w:themeColor="text1"/>
          <w:spacing w:val="0"/>
          <w:w w:val="90"/>
          <w:sz w:val="36"/>
          <w:szCs w:val="36"/>
          <w:highlight w:val="none"/>
          <w14:textFill>
            <w14:solidFill>
              <w14:schemeClr w14:val="tx1"/>
            </w14:solidFill>
          </w14:textFill>
        </w:rPr>
        <w:t>阿勒泰地区</w:t>
      </w:r>
      <w:r>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t>（喀纳斯 禾木风景区）</w:t>
      </w:r>
    </w:p>
    <w:p w14:paraId="04E98F87">
      <w:pPr>
        <w:keepNext w:val="0"/>
        <w:keepLines w:val="0"/>
        <w:pageBreakBefore w:val="0"/>
        <w:widowControl w:val="0"/>
        <w:kinsoku/>
        <w:wordWrap/>
        <w:overflowPunct/>
        <w:topLinePunct w:val="0"/>
        <w:autoSpaceDE/>
        <w:autoSpaceDN/>
        <w:bidi w:val="0"/>
        <w:adjustRightInd/>
        <w:snapToGrid/>
        <w:spacing w:line="600" w:lineRule="exact"/>
        <w:ind w:left="0" w:leftChars="0" w:right="50" w:rightChars="24" w:firstLine="0" w:firstLineChars="0"/>
        <w:textAlignment w:val="auto"/>
        <w:rPr>
          <w:rFonts w:ascii="微软雅黑" w:hAnsi="微软雅黑" w:eastAsia="微软雅黑" w:cs="微软雅黑"/>
          <w:color w:val="000000" w:themeColor="text1"/>
          <w:spacing w:val="0"/>
          <w:w w:val="90"/>
          <w:sz w:val="36"/>
          <w:szCs w:val="36"/>
          <w:highlight w:val="none"/>
          <w14:textFill>
            <w14:solidFill>
              <w14:schemeClr w14:val="tx1"/>
            </w14:solidFill>
          </w14:textFill>
        </w:rPr>
      </w:pPr>
      <w:r>
        <w:rPr>
          <w:rFonts w:hint="eastAsia" w:ascii="微软雅黑" w:hAnsi="微软雅黑" w:eastAsia="微软雅黑" w:cs="微软雅黑"/>
          <w:b/>
          <w:bCs/>
          <w:color w:val="000000" w:themeColor="text1"/>
          <w:spacing w:val="0"/>
          <w:w w:val="90"/>
          <w:sz w:val="44"/>
          <w:szCs w:val="44"/>
          <w:highlight w:val="none"/>
          <w:lang w:val="en-US" w:eastAsia="zh-CN"/>
          <w14:textFill>
            <w14:solidFill>
              <w14:schemeClr w14:val="tx1"/>
            </w14:solidFill>
          </w14:textFill>
        </w:rPr>
        <w:t>空调专列</w:t>
      </w:r>
      <w:r>
        <w:rPr>
          <w:rFonts w:hint="eastAsia" w:ascii="微软雅黑" w:hAnsi="微软雅黑" w:eastAsia="微软雅黑" w:cs="微软雅黑"/>
          <w:b/>
          <w:bCs/>
          <w:color w:val="000000" w:themeColor="text1"/>
          <w:spacing w:val="0"/>
          <w:w w:val="90"/>
          <w:sz w:val="44"/>
          <w:szCs w:val="44"/>
          <w:highlight w:val="none"/>
          <w14:textFill>
            <w14:solidFill>
              <w14:schemeClr w14:val="tx1"/>
            </w14:solidFill>
          </w14:textFill>
        </w:rPr>
        <w:t>1</w:t>
      </w:r>
      <w:r>
        <w:rPr>
          <w:rFonts w:hint="eastAsia" w:ascii="微软雅黑" w:hAnsi="微软雅黑" w:eastAsia="微软雅黑" w:cs="微软雅黑"/>
          <w:b/>
          <w:bCs/>
          <w:color w:val="000000" w:themeColor="text1"/>
          <w:spacing w:val="0"/>
          <w:w w:val="90"/>
          <w:sz w:val="44"/>
          <w:szCs w:val="44"/>
          <w:highlight w:val="none"/>
          <w:lang w:val="en-US" w:eastAsia="zh-CN"/>
          <w14:textFill>
            <w14:solidFill>
              <w14:schemeClr w14:val="tx1"/>
            </w14:solidFill>
          </w14:textFill>
        </w:rPr>
        <w:t>6</w:t>
      </w:r>
      <w:r>
        <w:rPr>
          <w:rFonts w:hint="eastAsia" w:ascii="微软雅黑" w:hAnsi="微软雅黑" w:eastAsia="微软雅黑" w:cs="微软雅黑"/>
          <w:b/>
          <w:bCs/>
          <w:color w:val="000000" w:themeColor="text1"/>
          <w:spacing w:val="0"/>
          <w:w w:val="90"/>
          <w:sz w:val="44"/>
          <w:szCs w:val="44"/>
          <w:highlight w:val="none"/>
          <w14:textFill>
            <w14:solidFill>
              <w14:schemeClr w14:val="tx1"/>
            </w14:solidFill>
          </w14:textFill>
        </w:rPr>
        <w:t>日环游</w:t>
      </w:r>
    </w:p>
    <w:p w14:paraId="1186F984">
      <w:pPr>
        <w:spacing w:line="400" w:lineRule="exact"/>
        <w:ind w:left="0" w:leftChars="0" w:right="50" w:rightChars="24" w:firstLine="0" w:firstLineChars="0"/>
        <w:rPr>
          <w:rFonts w:hint="eastAsia" w:ascii="微软雅黑" w:hAnsi="微软雅黑" w:eastAsia="微软雅黑"/>
          <w:b/>
          <w:bCs/>
          <w:color w:val="C00000"/>
          <w:sz w:val="28"/>
          <w:szCs w:val="28"/>
          <w:highlight w:val="none"/>
        </w:rPr>
      </w:pPr>
    </w:p>
    <w:p w14:paraId="56C6A150">
      <w:pPr>
        <w:spacing w:line="400" w:lineRule="exact"/>
        <w:ind w:left="0" w:leftChars="0" w:right="50" w:rightChars="24" w:firstLine="0" w:firstLineChars="0"/>
        <w:rPr>
          <w:rFonts w:ascii="微软雅黑" w:hAnsi="微软雅黑" w:eastAsia="微软雅黑"/>
          <w:b/>
          <w:bCs/>
          <w:color w:val="C00000"/>
          <w:sz w:val="24"/>
          <w:szCs w:val="24"/>
          <w:highlight w:val="none"/>
        </w:rPr>
      </w:pPr>
      <w:r>
        <w:rPr>
          <w:rFonts w:hint="eastAsia" w:ascii="微软雅黑" w:hAnsi="微软雅黑" w:eastAsia="微软雅黑"/>
          <w:b/>
          <w:bCs/>
          <w:color w:val="C00000"/>
          <w:sz w:val="24"/>
          <w:szCs w:val="24"/>
          <w:highlight w:val="none"/>
        </w:rPr>
        <w:t>活动特色：</w:t>
      </w:r>
    </w:p>
    <w:p w14:paraId="4446EC6F">
      <w:pPr>
        <w:pStyle w:val="10"/>
        <w:keepNext w:val="0"/>
        <w:keepLines w:val="0"/>
        <w:pageBreakBefore w:val="0"/>
        <w:widowControl w:val="0"/>
        <w:numPr>
          <w:ilvl w:val="0"/>
          <w:numId w:val="1"/>
        </w:numPr>
        <w:kinsoku/>
        <w:wordWrap/>
        <w:overflowPunct/>
        <w:topLinePunct w:val="0"/>
        <w:autoSpaceDE/>
        <w:autoSpaceDN/>
        <w:bidi w:val="0"/>
        <w:adjustRightInd/>
        <w:snapToGrid/>
        <w:spacing w:line="460" w:lineRule="exact"/>
        <w:ind w:left="420" w:leftChars="0" w:right="50" w:rightChars="24" w:hanging="420" w:firstLineChars="0"/>
        <w:textAlignment w:val="auto"/>
        <w:rPr>
          <w:rFonts w:hint="eastAsia" w:ascii="微软雅黑" w:hAnsi="微软雅黑" w:eastAsia="微软雅黑" w:cs="微软雅黑"/>
          <w:b w:val="0"/>
          <w:bCs w:val="0"/>
          <w:w w:val="90"/>
          <w:sz w:val="28"/>
          <w:szCs w:val="28"/>
          <w:highlight w:val="none"/>
        </w:rPr>
      </w:pPr>
      <w:r>
        <w:rPr>
          <w:rFonts w:hint="eastAsia" w:ascii="微软雅黑" w:hAnsi="微软雅黑" w:eastAsia="微软雅黑" w:cs="微软雅黑"/>
          <w:b/>
          <w:bCs/>
          <w:color w:val="3333CC"/>
          <w:w w:val="90"/>
          <w:sz w:val="28"/>
          <w:szCs w:val="28"/>
          <w:highlight w:val="none"/>
          <w:lang w:val="en-US" w:eastAsia="zh-CN"/>
        </w:rPr>
        <w:t>超高性价比</w:t>
      </w:r>
      <w:r>
        <w:rPr>
          <w:rFonts w:hint="eastAsia" w:ascii="微软雅黑" w:hAnsi="微软雅黑" w:eastAsia="微软雅黑" w:cs="微软雅黑"/>
          <w:b/>
          <w:bCs/>
          <w:color w:val="3333CC"/>
          <w:w w:val="90"/>
          <w:sz w:val="28"/>
          <w:szCs w:val="28"/>
          <w:highlight w:val="none"/>
        </w:rPr>
        <w:t>：</w:t>
      </w:r>
    </w:p>
    <w:p w14:paraId="5FE57551">
      <w:pPr>
        <w:pStyle w:val="10"/>
        <w:keepNext w:val="0"/>
        <w:keepLines w:val="0"/>
        <w:pageBreakBefore w:val="0"/>
        <w:widowControl w:val="0"/>
        <w:numPr>
          <w:ilvl w:val="0"/>
          <w:numId w:val="2"/>
        </w:numPr>
        <w:kinsoku/>
        <w:wordWrap/>
        <w:overflowPunct/>
        <w:topLinePunct w:val="0"/>
        <w:autoSpaceDE/>
        <w:autoSpaceDN/>
        <w:bidi w:val="0"/>
        <w:adjustRightInd/>
        <w:snapToGrid/>
        <w:spacing w:line="460" w:lineRule="exact"/>
        <w:ind w:leftChars="0" w:right="50" w:rightChars="24" w:firstLine="504" w:firstLineChars="200"/>
        <w:textAlignment w:val="auto"/>
        <w:rPr>
          <w:rFonts w:hint="eastAsia" w:ascii="微软雅黑" w:hAnsi="微软雅黑" w:eastAsia="微软雅黑" w:cs="微软雅黑"/>
          <w:b w:val="0"/>
          <w:bCs w:val="0"/>
          <w:color w:val="auto"/>
          <w:w w:val="90"/>
          <w:sz w:val="28"/>
          <w:szCs w:val="28"/>
          <w:highlight w:val="none"/>
          <w:lang w:val="en-US" w:eastAsia="zh-CN"/>
        </w:rPr>
      </w:pPr>
      <w:r>
        <w:rPr>
          <w:rFonts w:hint="eastAsia" w:ascii="微软雅黑" w:hAnsi="微软雅黑" w:eastAsia="微软雅黑" w:cs="微软雅黑"/>
          <w:b/>
          <w:bCs/>
          <w:color w:val="C00000"/>
          <w:w w:val="90"/>
          <w:sz w:val="28"/>
          <w:szCs w:val="28"/>
          <w:highlight w:val="none"/>
          <w:lang w:val="en-US" w:eastAsia="zh-CN"/>
        </w:rPr>
        <w:t>省钱！</w:t>
      </w:r>
      <w:r>
        <w:rPr>
          <w:rFonts w:hint="eastAsia" w:ascii="微软雅黑" w:hAnsi="微软雅黑" w:eastAsia="微软雅黑" w:cs="微软雅黑"/>
          <w:b w:val="0"/>
          <w:bCs w:val="0"/>
          <w:color w:val="auto"/>
          <w:w w:val="90"/>
          <w:sz w:val="28"/>
          <w:szCs w:val="28"/>
          <w:highlight w:val="none"/>
          <w:lang w:val="en-US" w:eastAsia="zh-CN"/>
        </w:rPr>
        <w:t>含各省会城市至乌鲁木齐往返硬卧，比市场同类产品价格低1000-2000元！</w:t>
      </w:r>
    </w:p>
    <w:p w14:paraId="05B953B6">
      <w:pPr>
        <w:pStyle w:val="10"/>
        <w:keepNext w:val="0"/>
        <w:keepLines w:val="0"/>
        <w:pageBreakBefore w:val="0"/>
        <w:widowControl w:val="0"/>
        <w:numPr>
          <w:ilvl w:val="0"/>
          <w:numId w:val="2"/>
        </w:numPr>
        <w:kinsoku/>
        <w:wordWrap/>
        <w:overflowPunct/>
        <w:topLinePunct w:val="0"/>
        <w:autoSpaceDE/>
        <w:autoSpaceDN/>
        <w:bidi w:val="0"/>
        <w:adjustRightInd/>
        <w:snapToGrid/>
        <w:spacing w:line="460" w:lineRule="exact"/>
        <w:ind w:leftChars="0" w:right="50" w:rightChars="24" w:firstLine="504" w:firstLineChars="200"/>
        <w:textAlignment w:val="auto"/>
        <w:rPr>
          <w:rFonts w:hint="eastAsia" w:ascii="微软雅黑" w:hAnsi="微软雅黑" w:eastAsia="微软雅黑" w:cs="微软雅黑"/>
          <w:b w:val="0"/>
          <w:bCs w:val="0"/>
          <w:color w:val="auto"/>
          <w:w w:val="90"/>
          <w:sz w:val="28"/>
          <w:szCs w:val="28"/>
          <w:highlight w:val="none"/>
          <w:lang w:val="en-US" w:eastAsia="zh-CN"/>
        </w:rPr>
      </w:pPr>
      <w:r>
        <w:rPr>
          <w:rFonts w:hint="eastAsia" w:ascii="微软雅黑" w:hAnsi="微软雅黑" w:eastAsia="微软雅黑" w:cs="微软雅黑"/>
          <w:b/>
          <w:bCs/>
          <w:color w:val="C00000"/>
          <w:w w:val="90"/>
          <w:sz w:val="28"/>
          <w:szCs w:val="28"/>
          <w:highlight w:val="none"/>
          <w:lang w:val="en-US" w:eastAsia="zh-CN"/>
        </w:rPr>
        <w:t>省时！</w:t>
      </w:r>
      <w:r>
        <w:rPr>
          <w:rFonts w:hint="eastAsia" w:ascii="微软雅黑" w:hAnsi="微软雅黑" w:eastAsia="微软雅黑" w:cs="微软雅黑"/>
          <w:b w:val="0"/>
          <w:bCs w:val="0"/>
          <w:color w:val="auto"/>
          <w:w w:val="90"/>
          <w:sz w:val="28"/>
          <w:szCs w:val="28"/>
          <w:highlight w:val="none"/>
          <w:lang w:val="en-US" w:eastAsia="zh-CN"/>
        </w:rPr>
        <w:t>往返使用图定列车，运行速度较快，比跨省专列节省2-4天路程！</w:t>
      </w:r>
    </w:p>
    <w:p w14:paraId="46BDA480">
      <w:pPr>
        <w:pStyle w:val="10"/>
        <w:keepNext w:val="0"/>
        <w:keepLines w:val="0"/>
        <w:pageBreakBefore w:val="0"/>
        <w:widowControl w:val="0"/>
        <w:numPr>
          <w:ilvl w:val="0"/>
          <w:numId w:val="2"/>
        </w:numPr>
        <w:kinsoku/>
        <w:wordWrap/>
        <w:overflowPunct/>
        <w:topLinePunct w:val="0"/>
        <w:autoSpaceDE/>
        <w:autoSpaceDN/>
        <w:bidi w:val="0"/>
        <w:adjustRightInd/>
        <w:snapToGrid/>
        <w:spacing w:line="460" w:lineRule="exact"/>
        <w:ind w:leftChars="0" w:right="50" w:rightChars="24" w:firstLine="504" w:firstLineChars="200"/>
        <w:textAlignment w:val="auto"/>
        <w:rPr>
          <w:rFonts w:hint="eastAsia" w:ascii="微软雅黑" w:hAnsi="微软雅黑" w:eastAsia="微软雅黑" w:cs="微软雅黑"/>
          <w:b w:val="0"/>
          <w:bCs w:val="0"/>
          <w:w w:val="90"/>
          <w:sz w:val="28"/>
          <w:szCs w:val="28"/>
          <w:highlight w:val="none"/>
        </w:rPr>
      </w:pPr>
      <w:r>
        <w:rPr>
          <w:rFonts w:hint="eastAsia" w:ascii="微软雅黑" w:hAnsi="微软雅黑" w:eastAsia="微软雅黑" w:cs="微软雅黑"/>
          <w:b/>
          <w:bCs/>
          <w:color w:val="C00000"/>
          <w:w w:val="90"/>
          <w:sz w:val="28"/>
          <w:szCs w:val="28"/>
          <w:highlight w:val="none"/>
          <w:lang w:val="en-US" w:eastAsia="zh-CN"/>
        </w:rPr>
        <w:t>省心！</w:t>
      </w:r>
      <w:r>
        <w:rPr>
          <w:rFonts w:hint="eastAsia" w:ascii="微软雅黑" w:hAnsi="微软雅黑" w:eastAsia="微软雅黑" w:cs="微软雅黑"/>
          <w:b w:val="0"/>
          <w:bCs w:val="0"/>
          <w:color w:val="auto"/>
          <w:w w:val="90"/>
          <w:sz w:val="28"/>
          <w:szCs w:val="28"/>
          <w:highlight w:val="none"/>
        </w:rPr>
        <w:t>特批</w:t>
      </w:r>
      <w:r>
        <w:rPr>
          <w:rFonts w:hint="eastAsia" w:ascii="微软雅黑" w:hAnsi="微软雅黑" w:eastAsia="微软雅黑" w:cs="微软雅黑"/>
          <w:b w:val="0"/>
          <w:bCs w:val="0"/>
          <w:color w:val="auto"/>
          <w:w w:val="90"/>
          <w:sz w:val="28"/>
          <w:szCs w:val="28"/>
          <w:highlight w:val="none"/>
          <w:lang w:val="en-US" w:eastAsia="zh-CN"/>
        </w:rPr>
        <w:t>双层</w:t>
      </w:r>
      <w:r>
        <w:rPr>
          <w:rFonts w:hint="eastAsia" w:ascii="微软雅黑" w:hAnsi="微软雅黑" w:eastAsia="微软雅黑" w:cs="微软雅黑"/>
          <w:b w:val="0"/>
          <w:bCs w:val="0"/>
          <w:color w:val="auto"/>
          <w:w w:val="90"/>
          <w:sz w:val="28"/>
          <w:szCs w:val="28"/>
          <w:highlight w:val="none"/>
        </w:rPr>
        <w:t>专列</w:t>
      </w:r>
      <w:r>
        <w:rPr>
          <w:rFonts w:hint="eastAsia" w:ascii="微软雅黑" w:hAnsi="微软雅黑" w:eastAsia="微软雅黑" w:cs="微软雅黑"/>
          <w:b w:val="0"/>
          <w:bCs w:val="0"/>
          <w:color w:val="auto"/>
          <w:w w:val="90"/>
          <w:sz w:val="28"/>
          <w:szCs w:val="28"/>
          <w:highlight w:val="none"/>
          <w:lang w:eastAsia="zh-CN"/>
        </w:rPr>
        <w:t>，</w:t>
      </w:r>
      <w:r>
        <w:rPr>
          <w:rFonts w:hint="eastAsia" w:ascii="微软雅黑" w:hAnsi="微软雅黑" w:eastAsia="微软雅黑" w:cs="微软雅黑"/>
          <w:b w:val="0"/>
          <w:bCs w:val="0"/>
          <w:color w:val="auto"/>
          <w:w w:val="90"/>
          <w:sz w:val="28"/>
          <w:szCs w:val="28"/>
          <w:highlight w:val="none"/>
          <w:lang w:val="en-US" w:eastAsia="zh-CN"/>
        </w:rPr>
        <w:t>软卧硬卧均以</w:t>
      </w:r>
      <w:r>
        <w:rPr>
          <w:rFonts w:hint="eastAsia" w:ascii="微软雅黑" w:hAnsi="微软雅黑" w:eastAsia="微软雅黑" w:cs="微软雅黑"/>
          <w:b/>
          <w:bCs/>
          <w:color w:val="auto"/>
          <w:w w:val="90"/>
          <w:sz w:val="28"/>
          <w:szCs w:val="28"/>
          <w:highlight w:val="none"/>
          <w:lang w:val="en-US" w:eastAsia="zh-CN"/>
        </w:rPr>
        <w:t>4人间为主</w:t>
      </w:r>
      <w:r>
        <w:rPr>
          <w:rFonts w:hint="eastAsia" w:ascii="微软雅黑" w:hAnsi="微软雅黑" w:eastAsia="微软雅黑" w:cs="微软雅黑"/>
          <w:b w:val="0"/>
          <w:bCs w:val="0"/>
          <w:color w:val="auto"/>
          <w:w w:val="90"/>
          <w:sz w:val="28"/>
          <w:szCs w:val="28"/>
          <w:highlight w:val="none"/>
          <w:lang w:val="en-US" w:eastAsia="zh-CN"/>
        </w:rPr>
        <w:t>，搭配适量</w:t>
      </w:r>
      <w:r>
        <w:rPr>
          <w:rFonts w:hint="eastAsia" w:ascii="微软雅黑" w:hAnsi="微软雅黑" w:eastAsia="微软雅黑" w:cs="微软雅黑"/>
          <w:b/>
          <w:bCs/>
          <w:color w:val="auto"/>
          <w:w w:val="90"/>
          <w:sz w:val="28"/>
          <w:szCs w:val="28"/>
          <w:highlight w:val="none"/>
          <w:lang w:val="en-US" w:eastAsia="zh-CN"/>
        </w:rPr>
        <w:t>2人间</w:t>
      </w:r>
      <w:r>
        <w:rPr>
          <w:rFonts w:hint="eastAsia" w:ascii="微软雅黑" w:hAnsi="微软雅黑" w:eastAsia="微软雅黑" w:cs="微软雅黑"/>
          <w:b w:val="0"/>
          <w:bCs w:val="0"/>
          <w:color w:val="auto"/>
          <w:w w:val="90"/>
          <w:sz w:val="28"/>
          <w:szCs w:val="28"/>
          <w:highlight w:val="none"/>
          <w:lang w:val="en-US" w:eastAsia="zh-CN"/>
        </w:rPr>
        <w:t>和</w:t>
      </w:r>
      <w:r>
        <w:rPr>
          <w:rFonts w:hint="eastAsia" w:ascii="微软雅黑" w:hAnsi="微软雅黑" w:eastAsia="微软雅黑" w:cs="微软雅黑"/>
          <w:b/>
          <w:bCs/>
          <w:color w:val="auto"/>
          <w:w w:val="90"/>
          <w:sz w:val="28"/>
          <w:szCs w:val="28"/>
          <w:highlight w:val="none"/>
          <w:lang w:val="en-US" w:eastAsia="zh-CN"/>
        </w:rPr>
        <w:t>6人间</w:t>
      </w:r>
      <w:r>
        <w:rPr>
          <w:rFonts w:hint="eastAsia" w:ascii="微软雅黑" w:hAnsi="微软雅黑" w:eastAsia="微软雅黑" w:cs="微软雅黑"/>
          <w:b w:val="0"/>
          <w:bCs w:val="0"/>
          <w:color w:val="auto"/>
          <w:w w:val="90"/>
          <w:sz w:val="28"/>
          <w:szCs w:val="28"/>
          <w:highlight w:val="none"/>
          <w:lang w:val="en-US" w:eastAsia="zh-CN"/>
        </w:rPr>
        <w:t>，结伴出行的 亲朋好友可同时选择</w:t>
      </w:r>
      <w:r>
        <w:rPr>
          <w:rFonts w:hint="eastAsia" w:ascii="微软雅黑" w:hAnsi="微软雅黑" w:eastAsia="微软雅黑" w:cs="微软雅黑"/>
          <w:b/>
          <w:bCs/>
          <w:color w:val="auto"/>
          <w:w w:val="90"/>
          <w:sz w:val="28"/>
          <w:szCs w:val="28"/>
          <w:highlight w:val="none"/>
          <w:lang w:val="en-US" w:eastAsia="zh-CN"/>
        </w:rPr>
        <w:t>仅有上下两层铺位</w:t>
      </w:r>
      <w:r>
        <w:rPr>
          <w:rFonts w:hint="eastAsia" w:ascii="微软雅黑" w:hAnsi="微软雅黑" w:eastAsia="微软雅黑" w:cs="微软雅黑"/>
          <w:b w:val="0"/>
          <w:bCs w:val="0"/>
          <w:color w:val="auto"/>
          <w:w w:val="90"/>
          <w:sz w:val="28"/>
          <w:szCs w:val="28"/>
          <w:highlight w:val="none"/>
          <w:lang w:val="en-US" w:eastAsia="zh-CN"/>
        </w:rPr>
        <w:t>的4人间，</w:t>
      </w:r>
      <w:r>
        <w:rPr>
          <w:rFonts w:hint="eastAsia" w:ascii="微软雅黑" w:hAnsi="微软雅黑" w:eastAsia="微软雅黑" w:cs="微软雅黑"/>
          <w:b/>
          <w:bCs/>
          <w:color w:val="auto"/>
          <w:w w:val="90"/>
          <w:sz w:val="28"/>
          <w:szCs w:val="28"/>
          <w:highlight w:val="none"/>
          <w:lang w:val="en-US" w:eastAsia="zh-CN"/>
        </w:rPr>
        <w:t>不需要为常规专列六人间上铺而烦恼！</w:t>
      </w:r>
      <w:r>
        <w:rPr>
          <w:rFonts w:hint="eastAsia" w:ascii="微软雅黑" w:hAnsi="微软雅黑" w:eastAsia="微软雅黑" w:cs="微软雅黑"/>
          <w:b w:val="0"/>
          <w:bCs w:val="0"/>
          <w:color w:val="auto"/>
          <w:w w:val="90"/>
          <w:sz w:val="28"/>
          <w:szCs w:val="28"/>
          <w:highlight w:val="none"/>
          <w:lang w:val="en-US" w:eastAsia="zh-CN"/>
        </w:rPr>
        <w:t>软卧2人间为双人平铺，可满足报名同伴</w:t>
      </w:r>
      <w:r>
        <w:rPr>
          <w:rFonts w:hint="eastAsia" w:ascii="微软雅黑" w:hAnsi="微软雅黑" w:eastAsia="微软雅黑" w:cs="微软雅黑"/>
          <w:b/>
          <w:bCs/>
          <w:color w:val="auto"/>
          <w:w w:val="90"/>
          <w:sz w:val="28"/>
          <w:szCs w:val="28"/>
          <w:highlight w:val="none"/>
          <w:lang w:val="en-US" w:eastAsia="zh-CN"/>
        </w:rPr>
        <w:t>都要下铺</w:t>
      </w:r>
      <w:r>
        <w:rPr>
          <w:rFonts w:hint="eastAsia" w:ascii="微软雅黑" w:hAnsi="微软雅黑" w:eastAsia="微软雅黑" w:cs="微软雅黑"/>
          <w:b w:val="0"/>
          <w:bCs w:val="0"/>
          <w:color w:val="auto"/>
          <w:w w:val="90"/>
          <w:sz w:val="28"/>
          <w:szCs w:val="28"/>
          <w:highlight w:val="none"/>
          <w:lang w:val="en-US" w:eastAsia="zh-CN"/>
        </w:rPr>
        <w:t>的需求！</w:t>
      </w:r>
      <w:r>
        <w:rPr>
          <w:rFonts w:hint="eastAsia" w:ascii="微软雅黑" w:hAnsi="微软雅黑" w:eastAsia="微软雅黑" w:cs="微软雅黑"/>
          <w:b/>
          <w:bCs/>
          <w:color w:val="auto"/>
          <w:w w:val="90"/>
          <w:sz w:val="28"/>
          <w:szCs w:val="28"/>
          <w:highlight w:val="none"/>
          <w:lang w:val="en-US" w:eastAsia="zh-CN"/>
        </w:rPr>
        <w:t>所有包厢均配备包厢门</w:t>
      </w:r>
      <w:r>
        <w:rPr>
          <w:rFonts w:hint="eastAsia" w:ascii="微软雅黑" w:hAnsi="微软雅黑" w:eastAsia="微软雅黑" w:cs="微软雅黑"/>
          <w:b w:val="0"/>
          <w:bCs w:val="0"/>
          <w:color w:val="auto"/>
          <w:w w:val="90"/>
          <w:sz w:val="28"/>
          <w:szCs w:val="28"/>
          <w:highlight w:val="none"/>
          <w:lang w:val="en-US" w:eastAsia="zh-CN"/>
        </w:rPr>
        <w:t>，保证独立性和私密性！</w:t>
      </w:r>
    </w:p>
    <w:p w14:paraId="6F6A6147">
      <w:pPr>
        <w:pStyle w:val="10"/>
        <w:keepNext w:val="0"/>
        <w:keepLines w:val="0"/>
        <w:pageBreakBefore w:val="0"/>
        <w:widowControl w:val="0"/>
        <w:numPr>
          <w:ilvl w:val="0"/>
          <w:numId w:val="2"/>
        </w:numPr>
        <w:kinsoku/>
        <w:wordWrap/>
        <w:overflowPunct/>
        <w:topLinePunct w:val="0"/>
        <w:autoSpaceDE/>
        <w:autoSpaceDN/>
        <w:bidi w:val="0"/>
        <w:adjustRightInd/>
        <w:snapToGrid/>
        <w:spacing w:line="460" w:lineRule="exact"/>
        <w:ind w:leftChars="0" w:right="50" w:rightChars="24" w:firstLine="504" w:firstLineChars="200"/>
        <w:textAlignment w:val="auto"/>
        <w:rPr>
          <w:rFonts w:hint="eastAsia" w:ascii="微软雅黑" w:hAnsi="微软雅黑" w:eastAsia="微软雅黑" w:cs="微软雅黑"/>
          <w:b w:val="0"/>
          <w:bCs w:val="0"/>
          <w:w w:val="90"/>
          <w:sz w:val="28"/>
          <w:szCs w:val="28"/>
          <w:highlight w:val="none"/>
        </w:rPr>
      </w:pPr>
      <w:r>
        <w:rPr>
          <w:rFonts w:hint="eastAsia" w:ascii="微软雅黑" w:hAnsi="微软雅黑" w:eastAsia="微软雅黑" w:cs="微软雅黑"/>
          <w:b/>
          <w:bCs/>
          <w:color w:val="C00000"/>
          <w:w w:val="90"/>
          <w:sz w:val="28"/>
          <w:szCs w:val="28"/>
          <w:highlight w:val="none"/>
          <w:lang w:val="en-US" w:eastAsia="zh-CN"/>
        </w:rPr>
        <w:t>省力！</w:t>
      </w:r>
      <w:r>
        <w:rPr>
          <w:rFonts w:hint="eastAsia" w:ascii="微软雅黑" w:hAnsi="微软雅黑" w:eastAsia="微软雅黑" w:cs="微软雅黑"/>
          <w:b w:val="0"/>
          <w:bCs w:val="0"/>
          <w:w w:val="90"/>
          <w:sz w:val="28"/>
          <w:szCs w:val="28"/>
          <w:highlight w:val="none"/>
          <w:lang w:val="en-US" w:eastAsia="zh-CN"/>
        </w:rPr>
        <w:t>乌鲁木齐起止专列，</w:t>
      </w:r>
      <w:r>
        <w:rPr>
          <w:rFonts w:hint="eastAsia" w:ascii="微软雅黑" w:hAnsi="微软雅黑" w:eastAsia="微软雅黑" w:cs="微软雅黑"/>
          <w:b/>
          <w:bCs/>
          <w:color w:val="auto"/>
          <w:w w:val="90"/>
          <w:sz w:val="28"/>
          <w:szCs w:val="28"/>
          <w:highlight w:val="none"/>
          <w14:shadow w14:blurRad="50800" w14:dist="50800" w14:dir="5400000" w14:sx="0" w14:sy="0" w14:kx="0" w14:ky="0" w14:algn="ctr">
            <w14:srgbClr w14:val="C00000"/>
          </w14:shadow>
        </w:rPr>
        <w:t>不换车</w:t>
      </w:r>
      <w:r>
        <w:rPr>
          <w:rFonts w:hint="eastAsia" w:ascii="微软雅黑" w:hAnsi="微软雅黑" w:eastAsia="微软雅黑" w:cs="微软雅黑"/>
          <w:b w:val="0"/>
          <w:bCs w:val="0"/>
          <w:w w:val="90"/>
          <w:sz w:val="28"/>
          <w:szCs w:val="28"/>
          <w:highlight w:val="none"/>
        </w:rPr>
        <w:t>，</w:t>
      </w:r>
      <w:r>
        <w:rPr>
          <w:rFonts w:hint="eastAsia" w:ascii="微软雅黑" w:hAnsi="微软雅黑" w:eastAsia="微软雅黑" w:cs="微软雅黑"/>
          <w:b/>
          <w:bCs/>
          <w:color w:val="auto"/>
          <w:w w:val="90"/>
          <w:sz w:val="28"/>
          <w:szCs w:val="28"/>
          <w:highlight w:val="none"/>
          <w14:shadow w14:blurRad="50800" w14:dist="50800" w14:dir="5400000" w14:sx="0" w14:sy="0" w14:kx="0" w14:ky="0" w14:algn="ctr">
            <w14:srgbClr w14:val="C00000"/>
          </w14:shadow>
        </w:rPr>
        <w:t>不换铺</w:t>
      </w:r>
      <w:r>
        <w:rPr>
          <w:rFonts w:hint="eastAsia" w:ascii="微软雅黑" w:hAnsi="微软雅黑" w:eastAsia="微软雅黑" w:cs="微软雅黑"/>
          <w:b w:val="0"/>
          <w:bCs w:val="0"/>
          <w:w w:val="90"/>
          <w:sz w:val="28"/>
          <w:szCs w:val="28"/>
          <w:highlight w:val="none"/>
        </w:rPr>
        <w:t>，大件行李可存放在车上，为您</w:t>
      </w:r>
      <w:r>
        <w:rPr>
          <w:rFonts w:hint="eastAsia" w:ascii="微软雅黑" w:hAnsi="微软雅黑" w:eastAsia="微软雅黑" w:cs="微软雅黑"/>
          <w:b w:val="0"/>
          <w:bCs w:val="0"/>
          <w:color w:val="auto"/>
          <w:w w:val="90"/>
          <w:sz w:val="28"/>
          <w:szCs w:val="28"/>
          <w:highlight w:val="none"/>
          <w14:shadow w14:blurRad="50800" w14:dist="50800" w14:dir="5400000" w14:sx="0" w14:sy="0" w14:kx="0" w14:ky="0" w14:algn="ctr">
            <w14:srgbClr w14:val="C00000"/>
          </w14:shadow>
        </w:rPr>
        <w:t>省去四千五百公里的大巴车程</w:t>
      </w:r>
      <w:r>
        <w:rPr>
          <w:rFonts w:hint="eastAsia" w:ascii="微软雅黑" w:hAnsi="微软雅黑" w:eastAsia="微软雅黑" w:cs="微软雅黑"/>
          <w:b w:val="0"/>
          <w:bCs w:val="0"/>
          <w:w w:val="90"/>
          <w:sz w:val="28"/>
          <w:szCs w:val="28"/>
          <w:highlight w:val="none"/>
        </w:rPr>
        <w:t>、</w:t>
      </w:r>
      <w:r>
        <w:rPr>
          <w:rFonts w:hint="eastAsia" w:ascii="微软雅黑" w:hAnsi="微软雅黑" w:eastAsia="微软雅黑" w:cs="微软雅黑"/>
          <w:b/>
          <w:bCs/>
          <w:w w:val="90"/>
          <w:sz w:val="28"/>
          <w:szCs w:val="28"/>
          <w:highlight w:val="none"/>
        </w:rPr>
        <w:t>免去中转劳顿</w:t>
      </w:r>
      <w:r>
        <w:rPr>
          <w:rFonts w:hint="eastAsia" w:ascii="微软雅黑" w:hAnsi="微软雅黑" w:eastAsia="微软雅黑" w:cs="微软雅黑"/>
          <w:b w:val="0"/>
          <w:bCs w:val="0"/>
          <w:w w:val="90"/>
          <w:sz w:val="28"/>
          <w:szCs w:val="28"/>
          <w:highlight w:val="none"/>
        </w:rPr>
        <w:t>，轻松省力，</w:t>
      </w:r>
      <w:r>
        <w:rPr>
          <w:rFonts w:hint="eastAsia" w:ascii="微软雅黑" w:hAnsi="微软雅黑" w:eastAsia="微软雅黑" w:cs="微软雅黑"/>
          <w:b w:val="0"/>
          <w:bCs w:val="0"/>
          <w:color w:val="auto"/>
          <w:w w:val="90"/>
          <w:sz w:val="28"/>
          <w:szCs w:val="28"/>
          <w:highlight w:val="none"/>
          <w14:shadow w14:blurRad="50800" w14:dist="50800" w14:dir="5400000" w14:sx="0" w14:sy="0" w14:kx="0" w14:ky="0" w14:algn="ctr">
            <w14:srgbClr w14:val="C00000"/>
          </w14:shadow>
        </w:rPr>
        <w:t>睡在风景里</w:t>
      </w:r>
      <w:r>
        <w:rPr>
          <w:rFonts w:hint="eastAsia" w:ascii="微软雅黑" w:hAnsi="微软雅黑" w:eastAsia="微软雅黑" w:cs="微软雅黑"/>
          <w:b w:val="0"/>
          <w:bCs w:val="0"/>
          <w:w w:val="90"/>
          <w:sz w:val="28"/>
          <w:szCs w:val="28"/>
          <w:highlight w:val="none"/>
        </w:rPr>
        <w:t>，</w:t>
      </w:r>
      <w:r>
        <w:rPr>
          <w:rFonts w:hint="eastAsia" w:ascii="微软雅黑" w:hAnsi="微软雅黑" w:eastAsia="微软雅黑" w:cs="微软雅黑"/>
          <w:b w:val="0"/>
          <w:bCs w:val="0"/>
          <w:color w:val="auto"/>
          <w:w w:val="90"/>
          <w:sz w:val="28"/>
          <w:szCs w:val="28"/>
          <w:highlight w:val="none"/>
          <w14:shadow w14:blurRad="50800" w14:dist="50800" w14:dir="5400000" w14:sx="0" w14:sy="0" w14:kx="0" w14:ky="0" w14:algn="ctr">
            <w14:srgbClr w14:val="C00000"/>
          </w14:shadow>
        </w:rPr>
        <w:t>躺游新疆</w:t>
      </w:r>
      <w:r>
        <w:rPr>
          <w:rFonts w:hint="eastAsia" w:ascii="微软雅黑" w:hAnsi="微软雅黑" w:eastAsia="微软雅黑" w:cs="微软雅黑"/>
          <w:b w:val="0"/>
          <w:bCs w:val="0"/>
          <w:w w:val="90"/>
          <w:sz w:val="28"/>
          <w:szCs w:val="28"/>
          <w:highlight w:val="none"/>
        </w:rPr>
        <w:t>160万平方公里土地！</w:t>
      </w:r>
    </w:p>
    <w:p w14:paraId="1CE3571D">
      <w:pPr>
        <w:keepNext w:val="0"/>
        <w:keepLines w:val="0"/>
        <w:pageBreakBefore w:val="0"/>
        <w:widowControl w:val="0"/>
        <w:numPr>
          <w:ilvl w:val="0"/>
          <w:numId w:val="1"/>
        </w:numPr>
        <w:kinsoku/>
        <w:wordWrap/>
        <w:overflowPunct/>
        <w:topLinePunct w:val="0"/>
        <w:autoSpaceDE/>
        <w:autoSpaceDN/>
        <w:bidi w:val="0"/>
        <w:adjustRightInd/>
        <w:snapToGrid/>
        <w:spacing w:line="460" w:lineRule="exact"/>
        <w:ind w:left="420" w:leftChars="0" w:right="50" w:rightChars="24" w:hanging="420" w:firstLineChars="0"/>
        <w:textAlignment w:val="auto"/>
        <w:rPr>
          <w:rFonts w:hint="eastAsia" w:ascii="微软雅黑" w:hAnsi="微软雅黑" w:eastAsia="微软雅黑" w:cs="微软雅黑"/>
          <w:b w:val="0"/>
          <w:bCs w:val="0"/>
          <w:w w:val="90"/>
          <w:sz w:val="24"/>
          <w:szCs w:val="24"/>
          <w:highlight w:val="none"/>
        </w:rPr>
      </w:pPr>
      <w:r>
        <w:rPr>
          <w:rFonts w:hint="eastAsia" w:ascii="微软雅黑" w:hAnsi="微软雅黑" w:eastAsia="微软雅黑" w:cs="微软雅黑"/>
          <w:b/>
          <w:bCs/>
          <w:color w:val="3333CC"/>
          <w:w w:val="90"/>
          <w:sz w:val="24"/>
          <w:szCs w:val="24"/>
          <w:highlight w:val="none"/>
        </w:rPr>
        <w:t>极致全景：</w:t>
      </w:r>
      <w:r>
        <w:rPr>
          <w:rFonts w:hint="eastAsia" w:ascii="微软雅黑" w:hAnsi="微软雅黑" w:eastAsia="微软雅黑" w:cs="微软雅黑"/>
          <w:b w:val="0"/>
          <w:bCs w:val="0"/>
          <w:w w:val="90"/>
          <w:sz w:val="24"/>
          <w:szCs w:val="24"/>
          <w:highlight w:val="none"/>
        </w:rPr>
        <w:t>行程包揽</w:t>
      </w:r>
      <w:r>
        <w:rPr>
          <w:rFonts w:hint="eastAsia" w:ascii="微软雅黑" w:hAnsi="微软雅黑" w:eastAsia="微软雅黑" w:cs="微软雅黑"/>
          <w:b/>
          <w:bCs/>
          <w:w w:val="90"/>
          <w:sz w:val="28"/>
          <w:szCs w:val="28"/>
          <w:highlight w:val="none"/>
        </w:rPr>
        <w:t>北疆风景南疆风情</w:t>
      </w:r>
      <w:r>
        <w:rPr>
          <w:rFonts w:hint="eastAsia" w:ascii="微软雅黑" w:hAnsi="微软雅黑" w:eastAsia="微软雅黑" w:cs="微软雅黑"/>
          <w:b w:val="0"/>
          <w:bCs w:val="0"/>
          <w:w w:val="90"/>
          <w:sz w:val="24"/>
          <w:szCs w:val="24"/>
          <w:highlight w:val="none"/>
        </w:rPr>
        <w:t>，</w:t>
      </w:r>
      <w:r>
        <w:rPr>
          <w:rFonts w:hint="eastAsia" w:ascii="微软雅黑" w:hAnsi="微软雅黑" w:eastAsia="微软雅黑" w:cs="微软雅黑"/>
          <w:b/>
          <w:bCs/>
          <w:color w:val="auto"/>
          <w:w w:val="90"/>
          <w:sz w:val="28"/>
          <w:szCs w:val="28"/>
          <w:highlight w:val="none"/>
          <w14:shadow w14:blurRad="50800" w14:dist="50800" w14:dir="5400000" w14:sx="0" w14:sy="0" w14:kx="0" w14:ky="0" w14:algn="ctr">
            <w14:srgbClr w14:val="C00000"/>
          </w14:shadow>
        </w:rPr>
        <w:t>雪山</w:t>
      </w:r>
      <w:r>
        <w:rPr>
          <w:rFonts w:hint="eastAsia" w:ascii="微软雅黑" w:hAnsi="微软雅黑" w:eastAsia="微软雅黑" w:cs="微软雅黑"/>
          <w:b/>
          <w:bCs/>
          <w:w w:val="90"/>
          <w:sz w:val="28"/>
          <w:szCs w:val="28"/>
          <w:highlight w:val="none"/>
        </w:rPr>
        <w:t>、</w:t>
      </w:r>
      <w:r>
        <w:rPr>
          <w:rFonts w:hint="eastAsia" w:ascii="微软雅黑" w:hAnsi="微软雅黑" w:eastAsia="微软雅黑" w:cs="微软雅黑"/>
          <w:b/>
          <w:bCs/>
          <w:color w:val="auto"/>
          <w:w w:val="90"/>
          <w:sz w:val="28"/>
          <w:szCs w:val="28"/>
          <w:highlight w:val="none"/>
          <w14:shadow w14:blurRad="50800" w14:dist="50800" w14:dir="5400000" w14:sx="0" w14:sy="0" w14:kx="0" w14:ky="0" w14:algn="ctr">
            <w14:srgbClr w14:val="C00000"/>
          </w14:shadow>
        </w:rPr>
        <w:t>草原</w:t>
      </w:r>
      <w:r>
        <w:rPr>
          <w:rFonts w:hint="eastAsia" w:ascii="微软雅黑" w:hAnsi="微软雅黑" w:eastAsia="微软雅黑" w:cs="微软雅黑"/>
          <w:b/>
          <w:bCs/>
          <w:w w:val="90"/>
          <w:sz w:val="28"/>
          <w:szCs w:val="28"/>
          <w:highlight w:val="none"/>
        </w:rPr>
        <w:t>、</w:t>
      </w:r>
      <w:r>
        <w:rPr>
          <w:rFonts w:hint="eastAsia" w:ascii="微软雅黑" w:hAnsi="微软雅黑" w:eastAsia="微软雅黑" w:cs="微软雅黑"/>
          <w:b/>
          <w:bCs/>
          <w:color w:val="auto"/>
          <w:w w:val="90"/>
          <w:sz w:val="28"/>
          <w:szCs w:val="28"/>
          <w:highlight w:val="none"/>
          <w14:shadow w14:blurRad="50800" w14:dist="50800" w14:dir="5400000" w14:sx="0" w14:sy="0" w14:kx="0" w14:ky="0" w14:algn="ctr">
            <w14:srgbClr w14:val="C00000"/>
          </w14:shadow>
        </w:rPr>
        <w:t>冰川</w:t>
      </w:r>
      <w:r>
        <w:rPr>
          <w:rFonts w:hint="eastAsia" w:ascii="微软雅黑" w:hAnsi="微软雅黑" w:eastAsia="微软雅黑" w:cs="微软雅黑"/>
          <w:b/>
          <w:bCs/>
          <w:w w:val="90"/>
          <w:sz w:val="28"/>
          <w:szCs w:val="28"/>
          <w:highlight w:val="none"/>
        </w:rPr>
        <w:t>、</w:t>
      </w:r>
      <w:r>
        <w:rPr>
          <w:rFonts w:hint="eastAsia" w:ascii="微软雅黑" w:hAnsi="微软雅黑" w:eastAsia="微软雅黑" w:cs="微软雅黑"/>
          <w:b/>
          <w:bCs/>
          <w:color w:val="auto"/>
          <w:w w:val="90"/>
          <w:sz w:val="28"/>
          <w:szCs w:val="28"/>
          <w:highlight w:val="none"/>
          <w14:shadow w14:blurRad="50800" w14:dist="50800" w14:dir="5400000" w14:sx="0" w14:sy="0" w14:kx="0" w14:ky="0" w14:algn="ctr">
            <w14:srgbClr w14:val="C00000"/>
          </w14:shadow>
        </w:rPr>
        <w:t>湖泊</w:t>
      </w:r>
      <w:r>
        <w:rPr>
          <w:rFonts w:hint="eastAsia" w:ascii="微软雅黑" w:hAnsi="微软雅黑" w:eastAsia="微软雅黑" w:cs="微软雅黑"/>
          <w:b/>
          <w:bCs/>
          <w:w w:val="90"/>
          <w:sz w:val="28"/>
          <w:szCs w:val="28"/>
          <w:highlight w:val="none"/>
        </w:rPr>
        <w:t>、</w:t>
      </w:r>
      <w:r>
        <w:rPr>
          <w:rFonts w:hint="eastAsia" w:ascii="微软雅黑" w:hAnsi="微软雅黑" w:eastAsia="微软雅黑" w:cs="微软雅黑"/>
          <w:b/>
          <w:bCs/>
          <w:color w:val="auto"/>
          <w:w w:val="90"/>
          <w:sz w:val="28"/>
          <w:szCs w:val="28"/>
          <w:highlight w:val="none"/>
          <w14:shadow w14:blurRad="50800" w14:dist="50800" w14:dir="5400000" w14:sx="0" w14:sy="0" w14:kx="0" w14:ky="0" w14:algn="ctr">
            <w14:srgbClr w14:val="C00000"/>
          </w14:shadow>
        </w:rPr>
        <w:t>沙漠</w:t>
      </w:r>
      <w:r>
        <w:rPr>
          <w:rFonts w:hint="eastAsia" w:ascii="微软雅黑" w:hAnsi="微软雅黑" w:eastAsia="微软雅黑" w:cs="微软雅黑"/>
          <w:b/>
          <w:bCs/>
          <w:w w:val="90"/>
          <w:sz w:val="28"/>
          <w:szCs w:val="28"/>
          <w:highlight w:val="none"/>
        </w:rPr>
        <w:t>，</w:t>
      </w:r>
      <w:r>
        <w:rPr>
          <w:rFonts w:hint="eastAsia" w:ascii="微软雅黑" w:hAnsi="微软雅黑" w:eastAsia="微软雅黑" w:cs="微软雅黑"/>
          <w:b/>
          <w:bCs/>
          <w:color w:val="auto"/>
          <w:w w:val="90"/>
          <w:sz w:val="28"/>
          <w:szCs w:val="28"/>
          <w:highlight w:val="none"/>
          <w14:shadow w14:blurRad="50800" w14:dist="50800" w14:dir="5400000" w14:sx="0" w14:sy="0" w14:kx="0" w14:ky="0" w14:algn="ctr">
            <w14:srgbClr w14:val="C00000"/>
          </w14:shadow>
        </w:rPr>
        <w:t>民俗</w:t>
      </w:r>
      <w:r>
        <w:rPr>
          <w:rFonts w:hint="eastAsia" w:ascii="微软雅黑" w:hAnsi="微软雅黑" w:eastAsia="微软雅黑" w:cs="微软雅黑"/>
          <w:b/>
          <w:bCs/>
          <w:w w:val="90"/>
          <w:sz w:val="28"/>
          <w:szCs w:val="28"/>
          <w:highlight w:val="none"/>
        </w:rPr>
        <w:t>，</w:t>
      </w:r>
      <w:r>
        <w:rPr>
          <w:rFonts w:hint="eastAsia" w:ascii="微软雅黑" w:hAnsi="微软雅黑" w:eastAsia="微软雅黑" w:cs="微软雅黑"/>
          <w:b/>
          <w:bCs/>
          <w:color w:val="auto"/>
          <w:w w:val="90"/>
          <w:sz w:val="28"/>
          <w:szCs w:val="28"/>
          <w:highlight w:val="none"/>
          <w14:shadow w14:blurRad="50800" w14:dist="50800" w14:dir="5400000" w14:sx="0" w14:sy="0" w14:kx="0" w14:ky="0" w14:algn="ctr">
            <w14:srgbClr w14:val="C00000"/>
          </w14:shadow>
        </w:rPr>
        <w:t>宗教</w:t>
      </w:r>
      <w:r>
        <w:rPr>
          <w:rFonts w:hint="eastAsia" w:ascii="微软雅黑" w:hAnsi="微软雅黑" w:eastAsia="微软雅黑" w:cs="微软雅黑"/>
          <w:b w:val="0"/>
          <w:bCs w:val="0"/>
          <w:w w:val="90"/>
          <w:sz w:val="24"/>
          <w:szCs w:val="24"/>
          <w:highlight w:val="none"/>
        </w:rPr>
        <w:t>，多种景观，不同体验，每天都有新惊喜！</w:t>
      </w:r>
    </w:p>
    <w:p w14:paraId="5891BF49">
      <w:pPr>
        <w:keepNext w:val="0"/>
        <w:keepLines w:val="0"/>
        <w:pageBreakBefore w:val="0"/>
        <w:widowControl w:val="0"/>
        <w:numPr>
          <w:ilvl w:val="0"/>
          <w:numId w:val="1"/>
        </w:numPr>
        <w:kinsoku/>
        <w:wordWrap/>
        <w:overflowPunct/>
        <w:topLinePunct w:val="0"/>
        <w:autoSpaceDE/>
        <w:autoSpaceDN/>
        <w:bidi w:val="0"/>
        <w:adjustRightInd/>
        <w:snapToGrid/>
        <w:spacing w:line="460" w:lineRule="exact"/>
        <w:ind w:left="420" w:leftChars="0" w:right="50" w:rightChars="24" w:hanging="420" w:firstLineChars="0"/>
        <w:textAlignment w:val="auto"/>
        <w:rPr>
          <w:rFonts w:hint="eastAsia" w:ascii="微软雅黑" w:hAnsi="微软雅黑" w:eastAsia="微软雅黑" w:cs="微软雅黑"/>
          <w:b w:val="0"/>
          <w:bCs w:val="0"/>
          <w:w w:val="90"/>
          <w:sz w:val="24"/>
          <w:szCs w:val="24"/>
          <w:highlight w:val="none"/>
        </w:rPr>
      </w:pPr>
      <w:r>
        <w:rPr>
          <w:rFonts w:hint="eastAsia" w:ascii="微软雅黑" w:hAnsi="微软雅黑" w:eastAsia="微软雅黑" w:cs="微软雅黑"/>
          <w:b/>
          <w:bCs/>
          <w:color w:val="3333CC"/>
          <w:w w:val="90"/>
          <w:sz w:val="24"/>
          <w:szCs w:val="24"/>
          <w:highlight w:val="none"/>
        </w:rPr>
        <w:t>舌尖盛宴：</w:t>
      </w:r>
      <w:r>
        <w:rPr>
          <w:rFonts w:hint="eastAsia" w:ascii="微软雅黑" w:hAnsi="微软雅黑" w:eastAsia="微软雅黑" w:cs="微软雅黑"/>
          <w:b w:val="0"/>
          <w:bCs w:val="0"/>
          <w:w w:val="90"/>
          <w:sz w:val="24"/>
          <w:szCs w:val="24"/>
          <w:highlight w:val="none"/>
        </w:rPr>
        <w:t>品尝新疆特色美食-</w:t>
      </w:r>
      <w:r>
        <w:rPr>
          <w:rFonts w:hint="eastAsia" w:ascii="微软雅黑" w:hAnsi="微软雅黑" w:eastAsia="微软雅黑" w:cs="微软雅黑"/>
          <w:b/>
          <w:bCs/>
          <w:color w:val="auto"/>
          <w:w w:val="90"/>
          <w:sz w:val="28"/>
          <w:szCs w:val="28"/>
          <w:highlight w:val="none"/>
        </w:rPr>
        <w:t>九碗三行子</w:t>
      </w:r>
      <w:r>
        <w:rPr>
          <w:rFonts w:hint="eastAsia" w:ascii="微软雅黑" w:hAnsi="微软雅黑" w:eastAsia="微软雅黑" w:cs="微软雅黑"/>
          <w:b/>
          <w:bCs/>
          <w:w w:val="90"/>
          <w:sz w:val="28"/>
          <w:szCs w:val="28"/>
          <w:highlight w:val="none"/>
        </w:rPr>
        <w:t>、</w:t>
      </w:r>
      <w:r>
        <w:rPr>
          <w:rFonts w:hint="eastAsia" w:ascii="微软雅黑" w:hAnsi="微软雅黑" w:eastAsia="微软雅黑" w:cs="微软雅黑"/>
          <w:b/>
          <w:bCs/>
          <w:color w:val="auto"/>
          <w:w w:val="90"/>
          <w:sz w:val="28"/>
          <w:szCs w:val="28"/>
          <w:highlight w:val="none"/>
        </w:rPr>
        <w:t>新疆大盘鸡</w:t>
      </w:r>
      <w:r>
        <w:rPr>
          <w:rFonts w:hint="eastAsia" w:ascii="微软雅黑" w:hAnsi="微软雅黑" w:eastAsia="微软雅黑" w:cs="微软雅黑"/>
          <w:b/>
          <w:bCs/>
          <w:w w:val="90"/>
          <w:sz w:val="28"/>
          <w:szCs w:val="28"/>
          <w:highlight w:val="none"/>
        </w:rPr>
        <w:t>、布尔津</w:t>
      </w:r>
      <w:r>
        <w:rPr>
          <w:rFonts w:hint="eastAsia" w:ascii="微软雅黑" w:hAnsi="微软雅黑" w:eastAsia="微软雅黑" w:cs="微软雅黑"/>
          <w:b/>
          <w:bCs/>
          <w:color w:val="auto"/>
          <w:w w:val="90"/>
          <w:sz w:val="28"/>
          <w:szCs w:val="28"/>
          <w:highlight w:val="none"/>
        </w:rPr>
        <w:t>冷水鱼宴</w:t>
      </w:r>
      <w:r>
        <w:rPr>
          <w:rFonts w:hint="eastAsia" w:ascii="微软雅黑" w:hAnsi="微软雅黑" w:eastAsia="微软雅黑" w:cs="微软雅黑"/>
          <w:b/>
          <w:bCs/>
          <w:w w:val="90"/>
          <w:sz w:val="28"/>
          <w:szCs w:val="28"/>
          <w:highlight w:val="none"/>
        </w:rPr>
        <w:t>、</w:t>
      </w:r>
      <w:r>
        <w:rPr>
          <w:rFonts w:hint="eastAsia" w:ascii="微软雅黑" w:hAnsi="微软雅黑" w:eastAsia="微软雅黑" w:cs="微软雅黑"/>
          <w:b/>
          <w:bCs/>
          <w:w w:val="90"/>
          <w:sz w:val="28"/>
          <w:szCs w:val="28"/>
          <w:highlight w:val="none"/>
          <w:lang w:val="en-US" w:eastAsia="zh-CN"/>
        </w:rPr>
        <w:t>喀什清真餐</w:t>
      </w:r>
    </w:p>
    <w:p w14:paraId="6A6445DC">
      <w:pPr>
        <w:pStyle w:val="10"/>
        <w:keepNext w:val="0"/>
        <w:keepLines w:val="0"/>
        <w:pageBreakBefore w:val="0"/>
        <w:widowControl w:val="0"/>
        <w:numPr>
          <w:ilvl w:val="0"/>
          <w:numId w:val="1"/>
        </w:numPr>
        <w:kinsoku/>
        <w:wordWrap/>
        <w:overflowPunct/>
        <w:topLinePunct w:val="0"/>
        <w:autoSpaceDE/>
        <w:autoSpaceDN/>
        <w:bidi w:val="0"/>
        <w:adjustRightInd/>
        <w:snapToGrid/>
        <w:spacing w:line="460" w:lineRule="exact"/>
        <w:ind w:left="420" w:leftChars="0" w:right="50" w:rightChars="24" w:hanging="420" w:firstLineChars="0"/>
        <w:textAlignment w:val="auto"/>
        <w:rPr>
          <w:rFonts w:hint="eastAsia" w:ascii="微软雅黑" w:hAnsi="微软雅黑" w:eastAsia="微软雅黑" w:cs="微软雅黑"/>
          <w:b w:val="0"/>
          <w:bCs w:val="0"/>
          <w:w w:val="90"/>
          <w:sz w:val="24"/>
          <w:szCs w:val="24"/>
          <w:highlight w:val="none"/>
        </w:rPr>
      </w:pPr>
      <w:r>
        <w:rPr>
          <w:rFonts w:hint="eastAsia" w:ascii="微软雅黑" w:hAnsi="微软雅黑" w:eastAsia="微软雅黑" w:cs="微软雅黑"/>
          <w:b/>
          <w:bCs/>
          <w:color w:val="3333CC"/>
          <w:w w:val="90"/>
          <w:sz w:val="24"/>
          <w:szCs w:val="24"/>
          <w:highlight w:val="none"/>
        </w:rPr>
        <w:t>民俗盛宴：</w:t>
      </w:r>
      <w:r>
        <w:rPr>
          <w:rFonts w:hint="eastAsia" w:ascii="微软雅黑" w:hAnsi="微软雅黑" w:eastAsia="微软雅黑" w:cs="微软雅黑"/>
          <w:b w:val="0"/>
          <w:bCs w:val="0"/>
          <w:w w:val="90"/>
          <w:sz w:val="24"/>
          <w:szCs w:val="24"/>
          <w:highlight w:val="none"/>
        </w:rPr>
        <w:t>特别安排</w:t>
      </w:r>
      <w:r>
        <w:rPr>
          <w:rFonts w:hint="eastAsia" w:ascii="微软雅黑" w:hAnsi="微软雅黑" w:eastAsia="微软雅黑" w:cs="微软雅黑"/>
          <w:b w:val="0"/>
          <w:bCs w:val="0"/>
          <w:color w:val="auto"/>
          <w:w w:val="90"/>
          <w:sz w:val="24"/>
          <w:szCs w:val="24"/>
          <w:highlight w:val="none"/>
        </w:rPr>
        <w:t>喀什</w:t>
      </w:r>
      <w:r>
        <w:rPr>
          <w:rFonts w:hint="eastAsia" w:ascii="微软雅黑" w:hAnsi="微软雅黑" w:eastAsia="微软雅黑" w:cs="微软雅黑"/>
          <w:b/>
          <w:bCs/>
          <w:color w:val="auto"/>
          <w:w w:val="90"/>
          <w:sz w:val="28"/>
          <w:szCs w:val="28"/>
          <w:highlight w:val="none"/>
        </w:rPr>
        <w:t>开城歌舞</w:t>
      </w:r>
      <w:r>
        <w:rPr>
          <w:rFonts w:hint="eastAsia" w:ascii="微软雅黑" w:hAnsi="微软雅黑" w:eastAsia="微软雅黑" w:cs="微软雅黑"/>
          <w:b/>
          <w:bCs/>
          <w:w w:val="90"/>
          <w:sz w:val="28"/>
          <w:szCs w:val="28"/>
          <w:highlight w:val="none"/>
        </w:rPr>
        <w:t>欢迎仪式</w:t>
      </w:r>
      <w:r>
        <w:rPr>
          <w:rFonts w:hint="eastAsia" w:ascii="微软雅黑" w:hAnsi="微软雅黑" w:eastAsia="微软雅黑" w:cs="微软雅黑"/>
          <w:b w:val="0"/>
          <w:bCs w:val="0"/>
          <w:w w:val="90"/>
          <w:sz w:val="24"/>
          <w:szCs w:val="24"/>
          <w:highlight w:val="none"/>
        </w:rPr>
        <w:t>，赠送</w:t>
      </w:r>
      <w:r>
        <w:rPr>
          <w:rFonts w:hint="eastAsia" w:ascii="微软雅黑" w:hAnsi="微软雅黑" w:eastAsia="微软雅黑" w:cs="微软雅黑"/>
          <w:b/>
          <w:bCs/>
          <w:w w:val="90"/>
          <w:sz w:val="28"/>
          <w:szCs w:val="28"/>
          <w:highlight w:val="none"/>
        </w:rPr>
        <w:t>团队</w:t>
      </w:r>
      <w:r>
        <w:rPr>
          <w:rFonts w:hint="eastAsia" w:ascii="微软雅黑" w:hAnsi="微软雅黑" w:eastAsia="微软雅黑" w:cs="微软雅黑"/>
          <w:b/>
          <w:bCs/>
          <w:color w:val="auto"/>
          <w:w w:val="90"/>
          <w:sz w:val="28"/>
          <w:szCs w:val="28"/>
          <w:highlight w:val="none"/>
        </w:rPr>
        <w:t>集体照</w:t>
      </w:r>
      <w:r>
        <w:rPr>
          <w:rFonts w:hint="eastAsia" w:ascii="微软雅黑" w:hAnsi="微软雅黑" w:eastAsia="微软雅黑" w:cs="微软雅黑"/>
          <w:b w:val="0"/>
          <w:bCs w:val="0"/>
          <w:w w:val="90"/>
          <w:sz w:val="24"/>
          <w:szCs w:val="24"/>
          <w:highlight w:val="none"/>
        </w:rPr>
        <w:t>、旅行期间过生日赠送</w:t>
      </w:r>
      <w:r>
        <w:rPr>
          <w:rFonts w:hint="eastAsia" w:ascii="微软雅黑" w:hAnsi="微软雅黑" w:eastAsia="微软雅黑" w:cs="微软雅黑"/>
          <w:b/>
          <w:bCs/>
          <w:color w:val="auto"/>
          <w:w w:val="90"/>
          <w:sz w:val="28"/>
          <w:szCs w:val="28"/>
          <w:highlight w:val="none"/>
        </w:rPr>
        <w:t>生日礼品</w:t>
      </w:r>
      <w:r>
        <w:rPr>
          <w:rFonts w:hint="eastAsia" w:ascii="微软雅黑" w:hAnsi="微软雅黑" w:eastAsia="微软雅黑" w:cs="微软雅黑"/>
          <w:b w:val="0"/>
          <w:bCs w:val="0"/>
          <w:w w:val="90"/>
          <w:sz w:val="24"/>
          <w:szCs w:val="24"/>
          <w:highlight w:val="none"/>
        </w:rPr>
        <w:t>！</w:t>
      </w:r>
    </w:p>
    <w:p w14:paraId="23D8E9CE">
      <w:pPr>
        <w:keepNext w:val="0"/>
        <w:keepLines w:val="0"/>
        <w:pageBreakBefore w:val="0"/>
        <w:widowControl w:val="0"/>
        <w:numPr>
          <w:ilvl w:val="0"/>
          <w:numId w:val="1"/>
        </w:numPr>
        <w:kinsoku/>
        <w:wordWrap/>
        <w:overflowPunct/>
        <w:topLinePunct w:val="0"/>
        <w:autoSpaceDE/>
        <w:autoSpaceDN/>
        <w:bidi w:val="0"/>
        <w:adjustRightInd/>
        <w:snapToGrid/>
        <w:spacing w:line="460" w:lineRule="exact"/>
        <w:ind w:left="420" w:leftChars="0" w:right="50" w:rightChars="24" w:hanging="420" w:firstLineChars="0"/>
        <w:textAlignment w:val="auto"/>
        <w:rPr>
          <w:rFonts w:hint="eastAsia" w:ascii="微软雅黑" w:hAnsi="微软雅黑" w:eastAsia="微软雅黑" w:cs="微软雅黑"/>
          <w:b w:val="0"/>
          <w:bCs w:val="0"/>
          <w:w w:val="90"/>
          <w:sz w:val="24"/>
          <w:szCs w:val="24"/>
          <w:highlight w:val="none"/>
        </w:rPr>
      </w:pPr>
      <w:r>
        <w:rPr>
          <w:rFonts w:hint="eastAsia" w:ascii="微软雅黑" w:hAnsi="微软雅黑" w:eastAsia="微软雅黑" w:cs="微软雅黑"/>
          <w:b/>
          <w:bCs/>
          <w:color w:val="3333CC"/>
          <w:w w:val="90"/>
          <w:sz w:val="24"/>
          <w:szCs w:val="24"/>
          <w:highlight w:val="none"/>
        </w:rPr>
        <w:t>贴心随行：</w:t>
      </w:r>
      <w:r>
        <w:rPr>
          <w:rFonts w:hint="eastAsia" w:ascii="微软雅黑" w:hAnsi="微软雅黑" w:eastAsia="微软雅黑" w:cs="微软雅黑"/>
          <w:b w:val="0"/>
          <w:bCs w:val="0"/>
          <w:color w:val="auto"/>
          <w:w w:val="90"/>
          <w:sz w:val="24"/>
          <w:szCs w:val="24"/>
          <w:highlight w:val="none"/>
        </w:rPr>
        <w:t>全程</w:t>
      </w:r>
      <w:r>
        <w:rPr>
          <w:rFonts w:hint="eastAsia" w:ascii="微软雅黑" w:hAnsi="微软雅黑" w:eastAsia="微软雅黑" w:cs="微软雅黑"/>
          <w:b w:val="0"/>
          <w:bCs w:val="0"/>
          <w:w w:val="90"/>
          <w:sz w:val="24"/>
          <w:szCs w:val="24"/>
          <w:highlight w:val="none"/>
        </w:rPr>
        <w:t>工作人员陪同，当地导游讲解，</w:t>
      </w:r>
      <w:r>
        <w:rPr>
          <w:rFonts w:hint="eastAsia" w:ascii="微软雅黑" w:hAnsi="微软雅黑" w:eastAsia="微软雅黑" w:cs="微软雅黑"/>
          <w:b w:val="0"/>
          <w:bCs w:val="0"/>
          <w:color w:val="auto"/>
          <w:w w:val="90"/>
          <w:sz w:val="24"/>
          <w:szCs w:val="24"/>
          <w:highlight w:val="none"/>
        </w:rPr>
        <w:t>2</w:t>
      </w:r>
      <w:r>
        <w:rPr>
          <w:rFonts w:hint="eastAsia" w:ascii="微软雅黑" w:hAnsi="微软雅黑" w:eastAsia="微软雅黑" w:cs="微软雅黑"/>
          <w:b w:val="0"/>
          <w:bCs w:val="0"/>
          <w:color w:val="auto"/>
          <w:w w:val="90"/>
          <w:sz w:val="24"/>
          <w:szCs w:val="24"/>
          <w:highlight w:val="none"/>
          <w:lang w:val="en-US" w:eastAsia="zh-CN"/>
        </w:rPr>
        <w:t>3</w:t>
      </w:r>
      <w:r>
        <w:rPr>
          <w:rFonts w:hint="eastAsia" w:ascii="微软雅黑" w:hAnsi="微软雅黑" w:eastAsia="微软雅黑" w:cs="微软雅黑"/>
          <w:b w:val="0"/>
          <w:bCs w:val="0"/>
          <w:color w:val="auto"/>
          <w:w w:val="90"/>
          <w:sz w:val="24"/>
          <w:szCs w:val="24"/>
          <w:highlight w:val="none"/>
        </w:rPr>
        <w:t>年</w:t>
      </w:r>
      <w:r>
        <w:rPr>
          <w:rFonts w:hint="eastAsia" w:ascii="微软雅黑" w:hAnsi="微软雅黑" w:eastAsia="微软雅黑" w:cs="微软雅黑"/>
          <w:b w:val="0"/>
          <w:bCs w:val="0"/>
          <w:w w:val="90"/>
          <w:sz w:val="24"/>
          <w:szCs w:val="24"/>
          <w:highlight w:val="none"/>
        </w:rPr>
        <w:t>的专列操作经验，让您的旅途舒心，放心，开心！</w:t>
      </w:r>
    </w:p>
    <w:p w14:paraId="0537CB30">
      <w:pPr>
        <w:pStyle w:val="3"/>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default" w:ascii="微软雅黑" w:hAnsi="微软雅黑" w:eastAsia="微软雅黑" w:cs="微软雅黑"/>
          <w:sz w:val="24"/>
          <w:szCs w:val="24"/>
          <w:highlight w:val="none"/>
          <w:lang w:val="en-US" w:eastAsia="zh-CN"/>
        </w:rPr>
      </w:pPr>
      <w:r>
        <w:rPr>
          <w:rFonts w:hint="eastAsia" w:ascii="微软雅黑" w:hAnsi="微软雅黑" w:eastAsia="微软雅黑" w:cs="微软雅黑"/>
          <w:b/>
          <w:bCs/>
          <w:sz w:val="24"/>
          <w:szCs w:val="24"/>
          <w:highlight w:val="none"/>
        </w:rPr>
        <w:t>【出发日期】</w:t>
      </w:r>
      <w:r>
        <w:rPr>
          <w:rFonts w:hint="eastAsia" w:ascii="微软雅黑" w:hAnsi="微软雅黑" w:eastAsia="微软雅黑" w:cs="微软雅黑"/>
          <w:sz w:val="24"/>
          <w:szCs w:val="24"/>
          <w:highlight w:val="none"/>
          <w:lang w:val="en-US" w:eastAsia="zh-CN"/>
        </w:rPr>
        <w:t>2026年5月18日、6月11日、7月5日、7月29日、8月22日、9月15日</w:t>
      </w:r>
    </w:p>
    <w:p w14:paraId="538E585B">
      <w:pPr>
        <w:pStyle w:val="3"/>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1200" w:firstLineChars="500"/>
        <w:textAlignment w:val="auto"/>
        <w:rPr>
          <w:rFonts w:hint="default"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（以铁路部门最终命令为准）</w:t>
      </w:r>
    </w:p>
    <w:p w14:paraId="16E070B4">
      <w:pPr>
        <w:pStyle w:val="3"/>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default" w:ascii="微软雅黑" w:hAnsi="微软雅黑" w:eastAsia="微软雅黑" w:cs="微软雅黑"/>
          <w:sz w:val="24"/>
          <w:szCs w:val="24"/>
          <w:highlight w:val="none"/>
          <w:lang w:val="en-US" w:eastAsia="zh-CN"/>
        </w:rPr>
      </w:pPr>
      <w:r>
        <w:rPr>
          <w:rFonts w:hint="eastAsia" w:ascii="微软雅黑" w:hAnsi="微软雅黑" w:eastAsia="微软雅黑" w:cs="微软雅黑"/>
          <w:b/>
          <w:bCs/>
          <w:sz w:val="24"/>
          <w:szCs w:val="24"/>
          <w:highlight w:val="none"/>
        </w:rPr>
        <w:t>【活动报价】</w:t>
      </w:r>
      <w:r>
        <w:rPr>
          <w:rFonts w:hint="eastAsia" w:ascii="微软雅黑" w:hAnsi="微软雅黑" w:eastAsia="微软雅黑" w:cs="微软雅黑"/>
          <w:sz w:val="24"/>
          <w:szCs w:val="24"/>
          <w:highlight w:val="none"/>
        </w:rPr>
        <w:t>含各地</w:t>
      </w:r>
      <w:r>
        <w:rPr>
          <w:rFonts w:hint="eastAsia" w:ascii="微软雅黑" w:hAnsi="微软雅黑" w:eastAsia="微软雅黑" w:cs="微软雅黑"/>
          <w:sz w:val="24"/>
          <w:szCs w:val="24"/>
          <w:highlight w:val="none"/>
          <w:lang w:val="en-US" w:eastAsia="zh-CN"/>
        </w:rPr>
        <w:t>省会城市</w:t>
      </w:r>
      <w:r>
        <w:rPr>
          <w:rFonts w:hint="eastAsia" w:ascii="微软雅黑" w:hAnsi="微软雅黑" w:eastAsia="微软雅黑" w:cs="微软雅黑"/>
          <w:sz w:val="24"/>
          <w:szCs w:val="24"/>
          <w:highlight w:val="none"/>
        </w:rPr>
        <w:t>-乌鲁木齐往返往返硬卧</w:t>
      </w:r>
      <w:r>
        <w:rPr>
          <w:rFonts w:hint="eastAsia" w:ascii="微软雅黑" w:hAnsi="微软雅黑" w:eastAsia="微软雅黑" w:cs="微软雅黑"/>
          <w:sz w:val="24"/>
          <w:szCs w:val="24"/>
          <w:highlight w:val="none"/>
          <w:lang w:val="en-US" w:eastAsia="zh-CN"/>
        </w:rPr>
        <w:t>随机</w:t>
      </w:r>
    </w:p>
    <w:p w14:paraId="73975A62">
      <w:pPr>
        <w:pStyle w:val="3"/>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1441" w:firstLineChars="600"/>
        <w:textAlignment w:val="auto"/>
        <w:rPr>
          <w:rFonts w:hint="default"/>
          <w:highlight w:val="none"/>
          <w:lang w:val="en-US" w:eastAsia="zh-CN"/>
        </w:rPr>
      </w:pPr>
      <w:r>
        <w:rPr>
          <w:rFonts w:hint="eastAsia" w:ascii="微软雅黑" w:hAnsi="微软雅黑" w:eastAsia="微软雅黑" w:cs="微软雅黑"/>
          <w:b/>
          <w:bCs/>
          <w:color w:val="auto"/>
          <w:sz w:val="24"/>
          <w:szCs w:val="24"/>
          <w:highlight w:val="none"/>
          <w:lang w:val="en-US" w:eastAsia="zh-CN"/>
        </w:rPr>
        <w:t>双层硬卧六人间：（每班限12人）</w:t>
      </w:r>
    </w:p>
    <w:p w14:paraId="3A2D4276">
      <w:pPr>
        <w:pStyle w:val="3"/>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1441" w:firstLineChars="600"/>
        <w:textAlignment w:val="auto"/>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上铺3999元/人  中铺4999元/人  下铺5799元/人</w:t>
      </w:r>
    </w:p>
    <w:p w14:paraId="0AA92F38">
      <w:pPr>
        <w:keepNext w:val="0"/>
        <w:keepLines w:val="0"/>
        <w:pageBreakBefore w:val="0"/>
        <w:widowControl w:val="0"/>
        <w:kinsoku/>
        <w:wordWrap/>
        <w:overflowPunct/>
        <w:topLinePunct w:val="0"/>
        <w:autoSpaceDE/>
        <w:autoSpaceDN/>
        <w:bidi w:val="0"/>
        <w:adjustRightInd/>
        <w:snapToGrid/>
        <w:spacing w:line="500" w:lineRule="exact"/>
        <w:ind w:firstLine="1441" w:firstLineChars="600"/>
        <w:textAlignment w:val="auto"/>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双层硬卧四人间：上铺4999元/人   下铺5799元/人</w:t>
      </w:r>
    </w:p>
    <w:p w14:paraId="5D0E257C">
      <w:pPr>
        <w:keepNext w:val="0"/>
        <w:keepLines w:val="0"/>
        <w:pageBreakBefore w:val="0"/>
        <w:widowControl w:val="0"/>
        <w:kinsoku/>
        <w:wordWrap/>
        <w:overflowPunct/>
        <w:topLinePunct w:val="0"/>
        <w:autoSpaceDE/>
        <w:autoSpaceDN/>
        <w:bidi w:val="0"/>
        <w:adjustRightInd/>
        <w:snapToGrid/>
        <w:spacing w:line="500" w:lineRule="exact"/>
        <w:ind w:firstLine="1441" w:firstLineChars="600"/>
        <w:textAlignment w:val="auto"/>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双层软卧四人间：上铺6299元/人   下铺6999元/人</w:t>
      </w:r>
    </w:p>
    <w:p w14:paraId="72841781">
      <w:pPr>
        <w:keepNext w:val="0"/>
        <w:keepLines w:val="0"/>
        <w:pageBreakBefore w:val="0"/>
        <w:widowControl w:val="0"/>
        <w:kinsoku/>
        <w:wordWrap/>
        <w:overflowPunct/>
        <w:topLinePunct w:val="0"/>
        <w:autoSpaceDE/>
        <w:autoSpaceDN/>
        <w:bidi w:val="0"/>
        <w:adjustRightInd/>
        <w:snapToGrid/>
        <w:spacing w:line="500" w:lineRule="exact"/>
        <w:ind w:firstLine="1441" w:firstLineChars="600"/>
        <w:textAlignment w:val="auto"/>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双层软卧两人间：平铺8999元/人</w:t>
      </w:r>
    </w:p>
    <w:p w14:paraId="10F28F61">
      <w:pPr>
        <w:keepNext w:val="0"/>
        <w:keepLines w:val="0"/>
        <w:pageBreakBefore w:val="0"/>
        <w:widowControl w:val="0"/>
        <w:kinsoku/>
        <w:wordWrap/>
        <w:overflowPunct/>
        <w:topLinePunct w:val="0"/>
        <w:autoSpaceDE/>
        <w:autoSpaceDN/>
        <w:bidi w:val="0"/>
        <w:adjustRightInd/>
        <w:snapToGrid/>
        <w:spacing w:line="500" w:lineRule="exact"/>
        <w:ind w:firstLine="1441" w:firstLineChars="600"/>
        <w:textAlignment w:val="auto"/>
        <w:rPr>
          <w:rFonts w:hint="default" w:ascii="微软雅黑" w:hAnsi="微软雅黑" w:eastAsia="微软雅黑" w:cs="微软雅黑"/>
          <w:b/>
          <w:bCs/>
          <w:color w:val="auto"/>
          <w:sz w:val="24"/>
          <w:szCs w:val="24"/>
          <w:highlight w:val="yellow"/>
          <w:lang w:val="en-US" w:eastAsia="zh-CN"/>
        </w:rPr>
      </w:pPr>
      <w:r>
        <w:rPr>
          <w:rFonts w:hint="eastAsia" w:ascii="微软雅黑" w:hAnsi="微软雅黑" w:eastAsia="微软雅黑" w:cs="微软雅黑"/>
          <w:b/>
          <w:bCs/>
          <w:color w:val="auto"/>
          <w:sz w:val="24"/>
          <w:szCs w:val="24"/>
          <w:highlight w:val="yellow"/>
          <w:lang w:val="en-US" w:eastAsia="zh-CN"/>
        </w:rPr>
        <w:t>7-9月所有铺位在以上价格基础上+300元/人</w:t>
      </w:r>
    </w:p>
    <w:p w14:paraId="2AA95E82">
      <w:pPr>
        <w:pStyle w:val="3"/>
        <w:keepNext w:val="0"/>
        <w:keepLines w:val="0"/>
        <w:pageBreakBefore w:val="0"/>
        <w:widowControl w:val="0"/>
        <w:kinsoku/>
        <w:wordWrap/>
        <w:overflowPunct/>
        <w:topLinePunct w:val="0"/>
        <w:autoSpaceDE/>
        <w:autoSpaceDN/>
        <w:bidi w:val="0"/>
        <w:adjustRightInd/>
        <w:snapToGrid/>
        <w:spacing w:line="400" w:lineRule="exact"/>
        <w:ind w:left="1441" w:leftChars="0" w:right="50" w:rightChars="24" w:hanging="1441" w:hangingChars="6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b/>
          <w:bCs/>
          <w:color w:val="auto"/>
          <w:sz w:val="24"/>
          <w:szCs w:val="24"/>
          <w:highlight w:val="none"/>
          <w:lang w:val="en-US" w:eastAsia="zh-CN"/>
        </w:rPr>
        <w:t>【儿童报价】</w:t>
      </w:r>
      <w:r>
        <w:rPr>
          <w:rFonts w:hint="eastAsia" w:ascii="微软雅黑" w:hAnsi="微软雅黑" w:eastAsia="微软雅黑" w:cs="微软雅黑"/>
          <w:color w:val="auto"/>
          <w:sz w:val="24"/>
          <w:szCs w:val="24"/>
          <w:highlight w:val="none"/>
        </w:rPr>
        <w:t>6岁以下：1980元（含餐费、大巴车费、导游服务费），6岁以下儿童不占床，因此早餐不含，如发生费用请家长现付餐厅或地接导游。6岁以上（含6岁）按照成人收费，按照成人标准提供服务，产生门票现付地接导游。</w:t>
      </w:r>
    </w:p>
    <w:p w14:paraId="4AD8871C">
      <w:pPr>
        <w:pStyle w:val="3"/>
        <w:keepNext w:val="0"/>
        <w:keepLines w:val="0"/>
        <w:pageBreakBefore w:val="0"/>
        <w:widowControl w:val="0"/>
        <w:kinsoku/>
        <w:wordWrap/>
        <w:overflowPunct/>
        <w:topLinePunct w:val="0"/>
        <w:autoSpaceDE/>
        <w:autoSpaceDN/>
        <w:bidi w:val="0"/>
        <w:adjustRightInd/>
        <w:snapToGrid/>
        <w:spacing w:line="400" w:lineRule="exact"/>
        <w:ind w:left="1441" w:leftChars="0" w:right="50" w:rightChars="24" w:hanging="1441" w:hangingChars="600"/>
        <w:textAlignment w:val="auto"/>
        <w:rPr>
          <w:rFonts w:ascii="微软雅黑" w:hAnsi="微软雅黑" w:eastAsia="微软雅黑" w:cs="微软雅黑"/>
          <w:sz w:val="24"/>
          <w:szCs w:val="24"/>
          <w:highlight w:val="none"/>
        </w:rPr>
      </w:pPr>
      <w:r>
        <w:rPr>
          <w:rFonts w:hint="eastAsia" w:ascii="微软雅黑" w:hAnsi="微软雅黑" w:eastAsia="微软雅黑" w:cs="微软雅黑"/>
          <w:b/>
          <w:bCs/>
          <w:sz w:val="24"/>
          <w:szCs w:val="24"/>
          <w:highlight w:val="none"/>
        </w:rPr>
        <w:t>【分铺原则及空铺损失】</w:t>
      </w:r>
      <w:r>
        <w:rPr>
          <w:rFonts w:hint="eastAsia" w:ascii="宋体" w:hAnsi="宋体" w:eastAsia="微软雅黑" w:cs="宋体"/>
          <w:highlight w:val="none"/>
        </w:rPr>
        <w:t>为平衡铺位情况，</w:t>
      </w:r>
      <w:r>
        <w:rPr>
          <w:rFonts w:hint="eastAsia" w:ascii="宋体" w:hAnsi="宋体" w:eastAsia="微软雅黑" w:cs="宋体"/>
          <w:highlight w:val="none"/>
          <w:lang w:val="en-US" w:eastAsia="zh-CN"/>
        </w:rPr>
        <w:t>硬卧六人间</w:t>
      </w:r>
      <w:r>
        <w:rPr>
          <w:rFonts w:hint="eastAsia" w:eastAsia="微软雅黑"/>
          <w:highlight w:val="none"/>
        </w:rPr>
        <w:t>1</w:t>
      </w:r>
      <w:r>
        <w:rPr>
          <w:rFonts w:hint="eastAsia" w:ascii="宋体" w:hAnsi="宋体" w:eastAsia="微软雅黑" w:cs="宋体"/>
          <w:highlight w:val="none"/>
        </w:rPr>
        <w:t>人报名为中铺，</w:t>
      </w:r>
      <w:r>
        <w:rPr>
          <w:rFonts w:hint="eastAsia" w:eastAsia="微软雅黑"/>
          <w:highlight w:val="none"/>
        </w:rPr>
        <w:t>2</w:t>
      </w:r>
      <w:r>
        <w:rPr>
          <w:rFonts w:hint="eastAsia" w:ascii="宋体" w:hAnsi="宋体" w:eastAsia="微软雅黑" w:cs="宋体"/>
          <w:highlight w:val="none"/>
        </w:rPr>
        <w:t>人报名</w:t>
      </w:r>
      <w:r>
        <w:rPr>
          <w:rFonts w:hint="eastAsia" w:eastAsia="微软雅黑"/>
          <w:highlight w:val="none"/>
        </w:rPr>
        <w:t>1</w:t>
      </w:r>
      <w:r>
        <w:rPr>
          <w:rFonts w:hint="eastAsia" w:ascii="宋体" w:hAnsi="宋体" w:eastAsia="微软雅黑" w:cs="宋体"/>
          <w:highlight w:val="none"/>
        </w:rPr>
        <w:t>上</w:t>
      </w:r>
      <w:r>
        <w:rPr>
          <w:rFonts w:hint="eastAsia" w:eastAsia="微软雅黑"/>
          <w:highlight w:val="none"/>
        </w:rPr>
        <w:t>1</w:t>
      </w:r>
      <w:r>
        <w:rPr>
          <w:rFonts w:hint="eastAsia" w:ascii="宋体" w:hAnsi="宋体" w:eastAsia="微软雅黑" w:cs="宋体"/>
          <w:highlight w:val="none"/>
        </w:rPr>
        <w:t>下或</w:t>
      </w:r>
      <w:r>
        <w:rPr>
          <w:rFonts w:hint="eastAsia" w:eastAsia="微软雅黑"/>
          <w:highlight w:val="none"/>
        </w:rPr>
        <w:t>2</w:t>
      </w:r>
      <w:r>
        <w:rPr>
          <w:rFonts w:hint="eastAsia" w:ascii="宋体" w:hAnsi="宋体" w:eastAsia="微软雅黑" w:cs="宋体"/>
          <w:highlight w:val="none"/>
        </w:rPr>
        <w:t>中铺，</w:t>
      </w:r>
      <w:r>
        <w:rPr>
          <w:rFonts w:hint="eastAsia" w:eastAsia="微软雅黑"/>
          <w:highlight w:val="none"/>
        </w:rPr>
        <w:t>3</w:t>
      </w:r>
      <w:r>
        <w:rPr>
          <w:rFonts w:hint="eastAsia" w:ascii="宋体" w:hAnsi="宋体" w:eastAsia="微软雅黑" w:cs="宋体"/>
          <w:highlight w:val="none"/>
        </w:rPr>
        <w:t>人上中下铺，</w:t>
      </w:r>
      <w:r>
        <w:rPr>
          <w:rFonts w:hint="eastAsia" w:ascii="宋体" w:hAnsi="宋体" w:eastAsia="微软雅黑" w:cs="宋体"/>
          <w:highlight w:val="none"/>
          <w:lang w:val="en-US" w:eastAsia="zh-CN"/>
        </w:rPr>
        <w:t>四人包厢（含双层软硬卧）1人报名为上铺，2人报名1上1下，</w:t>
      </w:r>
      <w:r>
        <w:rPr>
          <w:rFonts w:hint="eastAsia" w:eastAsia="微软雅黑"/>
          <w:highlight w:val="none"/>
        </w:rPr>
        <w:t>3</w:t>
      </w:r>
      <w:r>
        <w:rPr>
          <w:rFonts w:hint="eastAsia" w:ascii="宋体" w:hAnsi="宋体" w:eastAsia="微软雅黑" w:cs="宋体"/>
          <w:highlight w:val="none"/>
        </w:rPr>
        <w:t>人报名不承诺在一个包厢，活动价格已对上铺做出优惠，因此铺位差价以活动价格为准，不以</w:t>
      </w:r>
      <w:r>
        <w:rPr>
          <w:rFonts w:hint="eastAsia" w:ascii="宋体" w:hAnsi="宋体" w:eastAsia="微软雅黑" w:cs="宋体"/>
          <w:highlight w:val="none"/>
          <w:lang w:val="en-US" w:eastAsia="zh-CN"/>
        </w:rPr>
        <w:t>正班火车</w:t>
      </w:r>
      <w:r>
        <w:rPr>
          <w:rFonts w:hint="eastAsia" w:ascii="宋体" w:hAnsi="宋体" w:eastAsia="微软雅黑" w:cs="宋体"/>
          <w:highlight w:val="none"/>
        </w:rPr>
        <w:t>票面</w:t>
      </w:r>
      <w:r>
        <w:rPr>
          <w:rFonts w:hint="eastAsia" w:ascii="宋体" w:hAnsi="宋体" w:eastAsia="微软雅黑" w:cs="宋体"/>
          <w:highlight w:val="none"/>
          <w:lang w:val="en-US" w:eastAsia="zh-CN"/>
        </w:rPr>
        <w:t>差价</w:t>
      </w:r>
      <w:r>
        <w:rPr>
          <w:rFonts w:hint="eastAsia" w:ascii="宋体" w:hAnsi="宋体" w:eastAsia="微软雅黑" w:cs="宋体"/>
          <w:highlight w:val="none"/>
        </w:rPr>
        <w:t>核算。专列系包车性质，报名后如因个人原因无法按时出行，名单</w:t>
      </w:r>
      <w:r>
        <w:rPr>
          <w:rFonts w:hint="eastAsia" w:ascii="宋体" w:hAnsi="宋体" w:eastAsia="微软雅黑" w:cs="宋体"/>
          <w:highlight w:val="none"/>
          <w:lang w:val="en-US" w:eastAsia="zh-CN"/>
        </w:rPr>
        <w:t>录入</w:t>
      </w:r>
      <w:r>
        <w:rPr>
          <w:rFonts w:hint="eastAsia" w:ascii="宋体" w:hAnsi="宋体" w:eastAsia="微软雅黑" w:cs="宋体"/>
          <w:highlight w:val="none"/>
        </w:rPr>
        <w:t>铁路系统前可换人，</w:t>
      </w:r>
      <w:r>
        <w:rPr>
          <w:rFonts w:hint="eastAsia" w:ascii="宋体" w:hAnsi="宋体" w:eastAsia="微软雅黑" w:cs="宋体"/>
          <w:highlight w:val="none"/>
          <w:lang w:val="en-US" w:eastAsia="zh-CN"/>
        </w:rPr>
        <w:t>报名后</w:t>
      </w:r>
      <w:r>
        <w:rPr>
          <w:rFonts w:hint="eastAsia" w:ascii="宋体" w:hAnsi="宋体" w:eastAsia="微软雅黑" w:cs="宋体"/>
          <w:highlight w:val="none"/>
        </w:rPr>
        <w:t>退团且无人代替则收取空铺损失：硬卧</w:t>
      </w:r>
      <w:r>
        <w:rPr>
          <w:rFonts w:hint="eastAsia" w:eastAsia="微软雅黑" w:cs="Tahoma"/>
          <w:highlight w:val="none"/>
          <w:lang w:val="en-US" w:eastAsia="zh-CN"/>
        </w:rPr>
        <w:t>1600</w:t>
      </w:r>
      <w:r>
        <w:rPr>
          <w:rFonts w:hint="eastAsia" w:ascii="宋体" w:hAnsi="宋体" w:eastAsia="微软雅黑" w:cs="宋体"/>
          <w:highlight w:val="none"/>
        </w:rPr>
        <w:t>元</w:t>
      </w:r>
      <w:r>
        <w:rPr>
          <w:rFonts w:hint="eastAsia" w:eastAsia="微软雅黑" w:cs="Tahoma"/>
          <w:highlight w:val="none"/>
        </w:rPr>
        <w:t>/</w:t>
      </w:r>
      <w:r>
        <w:rPr>
          <w:rFonts w:hint="eastAsia" w:ascii="宋体" w:hAnsi="宋体" w:eastAsia="微软雅黑" w:cs="宋体"/>
          <w:highlight w:val="none"/>
        </w:rPr>
        <w:t>铺位，软卧</w:t>
      </w:r>
      <w:r>
        <w:rPr>
          <w:rFonts w:hint="eastAsia" w:ascii="宋体" w:hAnsi="宋体" w:eastAsia="微软雅黑" w:cs="宋体"/>
          <w:highlight w:val="none"/>
          <w:lang w:val="en-US" w:eastAsia="zh-CN"/>
        </w:rPr>
        <w:t>四人间</w:t>
      </w:r>
      <w:r>
        <w:rPr>
          <w:rFonts w:hint="eastAsia" w:eastAsia="微软雅黑" w:cs="Tahoma"/>
          <w:highlight w:val="none"/>
          <w:lang w:val="en-US" w:eastAsia="zh-CN"/>
        </w:rPr>
        <w:t>2500</w:t>
      </w:r>
      <w:r>
        <w:rPr>
          <w:rFonts w:hint="eastAsia" w:ascii="宋体" w:hAnsi="宋体" w:eastAsia="微软雅黑" w:cs="宋体"/>
          <w:highlight w:val="none"/>
        </w:rPr>
        <w:t>元</w:t>
      </w:r>
      <w:r>
        <w:rPr>
          <w:rFonts w:hint="eastAsia" w:eastAsia="微软雅黑" w:cs="Tahoma"/>
          <w:highlight w:val="none"/>
        </w:rPr>
        <w:t>/</w:t>
      </w:r>
      <w:r>
        <w:rPr>
          <w:rFonts w:hint="eastAsia" w:ascii="宋体" w:hAnsi="宋体" w:eastAsia="微软雅黑" w:cs="宋体"/>
          <w:highlight w:val="none"/>
        </w:rPr>
        <w:t>铺位</w:t>
      </w:r>
      <w:r>
        <w:rPr>
          <w:rFonts w:hint="eastAsia" w:ascii="宋体" w:hAnsi="宋体" w:eastAsia="微软雅黑" w:cs="宋体"/>
          <w:highlight w:val="none"/>
          <w:lang w:eastAsia="zh-CN"/>
        </w:rPr>
        <w:t>，</w:t>
      </w:r>
      <w:r>
        <w:rPr>
          <w:rFonts w:hint="eastAsia" w:ascii="宋体" w:hAnsi="宋体" w:eastAsia="微软雅黑" w:cs="宋体"/>
          <w:highlight w:val="none"/>
          <w:lang w:val="en-US" w:eastAsia="zh-CN"/>
        </w:rPr>
        <w:t>软卧两人间5000元/铺位</w:t>
      </w:r>
      <w:r>
        <w:rPr>
          <w:rFonts w:hint="eastAsia" w:ascii="宋体" w:hAnsi="宋体" w:eastAsia="微软雅黑" w:cs="宋体"/>
          <w:highlight w:val="none"/>
          <w:lang w:eastAsia="zh-CN"/>
        </w:rPr>
        <w:t>，</w:t>
      </w:r>
      <w:r>
        <w:rPr>
          <w:rFonts w:hint="eastAsia" w:ascii="宋体" w:hAnsi="宋体" w:eastAsia="微软雅黑" w:cs="宋体"/>
          <w:highlight w:val="none"/>
          <w:lang w:val="en-US" w:eastAsia="zh-CN"/>
        </w:rPr>
        <w:t>往返</w:t>
      </w:r>
      <w:r>
        <w:rPr>
          <w:rFonts w:hint="eastAsia" w:ascii="宋体" w:hAnsi="宋体" w:eastAsia="微软雅黑" w:cs="宋体"/>
          <w:highlight w:val="none"/>
        </w:rPr>
        <w:t>正班车按铁路部门规定扣除票损，其余按旅游合同执行。</w:t>
      </w:r>
    </w:p>
    <w:p w14:paraId="1A38C121">
      <w:pPr>
        <w:pStyle w:val="3"/>
        <w:keepNext w:val="0"/>
        <w:keepLines w:val="0"/>
        <w:pageBreakBefore w:val="0"/>
        <w:widowControl w:val="0"/>
        <w:kinsoku/>
        <w:wordWrap/>
        <w:overflowPunct/>
        <w:topLinePunct w:val="0"/>
        <w:autoSpaceDE/>
        <w:autoSpaceDN/>
        <w:bidi w:val="0"/>
        <w:adjustRightInd/>
        <w:snapToGrid/>
        <w:spacing w:line="400" w:lineRule="exact"/>
        <w:ind w:left="0" w:leftChars="0" w:right="50" w:rightChars="24" w:firstLine="0" w:firstLineChars="0"/>
        <w:textAlignment w:val="auto"/>
        <w:rPr>
          <w:rFonts w:hint="eastAsia" w:ascii="微软雅黑" w:hAnsi="微软雅黑" w:eastAsia="微软雅黑" w:cs="微软雅黑"/>
          <w:sz w:val="24"/>
          <w:szCs w:val="24"/>
          <w:highlight w:val="none"/>
        </w:rPr>
      </w:pPr>
      <w:r>
        <w:rPr>
          <w:rFonts w:ascii="微软雅黑" w:hAnsi="微软雅黑" w:eastAsia="微软雅黑" w:cs="微软雅黑"/>
          <w:b/>
          <w:bCs/>
          <w:sz w:val="24"/>
          <w:szCs w:val="24"/>
          <w:highlight w:val="none"/>
        </w:rPr>
        <w:t>【</w:t>
      </w:r>
      <w:r>
        <w:rPr>
          <w:rFonts w:hint="eastAsia" w:ascii="微软雅黑" w:hAnsi="微软雅黑" w:eastAsia="微软雅黑" w:cs="微软雅黑"/>
          <w:b/>
          <w:bCs/>
          <w:sz w:val="24"/>
          <w:szCs w:val="24"/>
          <w:highlight w:val="none"/>
        </w:rPr>
        <w:t>单房差</w:t>
      </w:r>
      <w:r>
        <w:rPr>
          <w:rFonts w:ascii="微软雅黑" w:hAnsi="微软雅黑" w:eastAsia="微软雅黑" w:cs="微软雅黑"/>
          <w:b/>
          <w:bCs/>
          <w:sz w:val="24"/>
          <w:szCs w:val="24"/>
          <w:highlight w:val="none"/>
        </w:rPr>
        <w:t>】</w:t>
      </w:r>
      <w:r>
        <w:rPr>
          <w:rFonts w:hint="eastAsia" w:ascii="微软雅黑" w:hAnsi="微软雅黑" w:eastAsia="微软雅黑" w:cs="微软雅黑"/>
          <w:sz w:val="24"/>
          <w:szCs w:val="24"/>
          <w:highlight w:val="none"/>
          <w:lang w:val="en-US" w:eastAsia="zh-CN"/>
        </w:rPr>
        <w:t>60</w:t>
      </w:r>
      <w:r>
        <w:rPr>
          <w:rFonts w:hint="eastAsia" w:ascii="微软雅黑" w:hAnsi="微软雅黑" w:eastAsia="微软雅黑" w:cs="微软雅黑"/>
          <w:sz w:val="24"/>
          <w:szCs w:val="24"/>
          <w:highlight w:val="none"/>
        </w:rPr>
        <w:t>0元/人</w:t>
      </w:r>
    </w:p>
    <w:tbl>
      <w:tblPr>
        <w:tblStyle w:val="7"/>
        <w:tblpPr w:leftFromText="180" w:rightFromText="180" w:vertAnchor="text" w:horzAnchor="page" w:tblpXSpec="center" w:tblpY="280"/>
        <w:tblOverlap w:val="never"/>
        <w:tblW w:w="10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6854"/>
        <w:gridCol w:w="826"/>
        <w:gridCol w:w="1963"/>
      </w:tblGrid>
      <w:tr w14:paraId="0F6F5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055" w:type="dxa"/>
            <w:shd w:val="clear" w:color="auto" w:fill="FBE6D6" w:themeFill="accent2" w:themeFillTint="32"/>
            <w:vAlign w:val="center"/>
          </w:tcPr>
          <w:p w14:paraId="2BBB01C4">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天数</w:t>
            </w:r>
          </w:p>
        </w:tc>
        <w:tc>
          <w:tcPr>
            <w:tcW w:w="6854" w:type="dxa"/>
            <w:shd w:val="clear" w:color="auto" w:fill="FBE6D6" w:themeFill="accent2" w:themeFillTint="32"/>
            <w:vAlign w:val="center"/>
          </w:tcPr>
          <w:p w14:paraId="6D211F71">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行程安排</w:t>
            </w:r>
          </w:p>
        </w:tc>
        <w:tc>
          <w:tcPr>
            <w:tcW w:w="826" w:type="dxa"/>
            <w:shd w:val="clear" w:color="auto" w:fill="FBE6D6" w:themeFill="accent2" w:themeFillTint="32"/>
            <w:vAlign w:val="center"/>
          </w:tcPr>
          <w:p w14:paraId="1BEFE6A5">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用餐</w:t>
            </w:r>
          </w:p>
        </w:tc>
        <w:tc>
          <w:tcPr>
            <w:tcW w:w="1963" w:type="dxa"/>
            <w:shd w:val="clear" w:color="auto" w:fill="FBE6D6" w:themeFill="accent2" w:themeFillTint="32"/>
            <w:vAlign w:val="center"/>
          </w:tcPr>
          <w:p w14:paraId="0C187F13">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住宿</w:t>
            </w:r>
          </w:p>
        </w:tc>
      </w:tr>
      <w:tr w14:paraId="5CBB9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055" w:type="dxa"/>
            <w:vAlign w:val="center"/>
          </w:tcPr>
          <w:p w14:paraId="125CC04B">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D1-2</w:t>
            </w:r>
          </w:p>
        </w:tc>
        <w:tc>
          <w:tcPr>
            <w:tcW w:w="6854" w:type="dxa"/>
            <w:vAlign w:val="center"/>
          </w:tcPr>
          <w:p w14:paraId="39865C27">
            <w:pPr>
              <w:keepNext w:val="0"/>
              <w:keepLines w:val="0"/>
              <w:pageBreakBefore w:val="0"/>
              <w:kinsoku/>
              <w:wordWrap/>
              <w:overflowPunct/>
              <w:topLinePunct w:val="0"/>
              <w:autoSpaceDE/>
              <w:autoSpaceDN/>
              <w:bidi w:val="0"/>
              <w:adjustRightInd/>
              <w:snapToGrid/>
              <w:spacing w:line="360" w:lineRule="exact"/>
              <w:ind w:left="0" w:right="0"/>
              <w:jc w:val="both"/>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各地乘火车出发，前往大美新疆，开始愉快的旅程！</w:t>
            </w:r>
          </w:p>
        </w:tc>
        <w:tc>
          <w:tcPr>
            <w:tcW w:w="826" w:type="dxa"/>
            <w:vAlign w:val="center"/>
          </w:tcPr>
          <w:p w14:paraId="3EBB2DD0">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无</w:t>
            </w:r>
          </w:p>
        </w:tc>
        <w:tc>
          <w:tcPr>
            <w:tcW w:w="1963" w:type="dxa"/>
            <w:vAlign w:val="center"/>
          </w:tcPr>
          <w:p w14:paraId="27E658B3">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火车</w:t>
            </w:r>
          </w:p>
        </w:tc>
      </w:tr>
      <w:tr w14:paraId="688ED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055" w:type="dxa"/>
            <w:vAlign w:val="center"/>
          </w:tcPr>
          <w:p w14:paraId="4E997D49">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D3</w:t>
            </w:r>
          </w:p>
        </w:tc>
        <w:tc>
          <w:tcPr>
            <w:tcW w:w="6854" w:type="dxa"/>
            <w:vAlign w:val="center"/>
          </w:tcPr>
          <w:p w14:paraId="5C508A6E">
            <w:pPr>
              <w:keepNext w:val="0"/>
              <w:keepLines w:val="0"/>
              <w:pageBreakBefore w:val="0"/>
              <w:widowControl w:val="0"/>
              <w:kinsoku/>
              <w:wordWrap/>
              <w:overflowPunct/>
              <w:topLinePunct w:val="0"/>
              <w:autoSpaceDE/>
              <w:autoSpaceDN/>
              <w:bidi w:val="0"/>
              <w:adjustRightInd/>
              <w:snapToGrid/>
              <w:spacing w:line="360" w:lineRule="exact"/>
              <w:ind w:left="0" w:right="0"/>
              <w:jc w:val="both"/>
              <w:textAlignment w:val="auto"/>
              <w:rPr>
                <w:rFonts w:hint="default"/>
                <w:b w:val="0"/>
                <w:bCs w:val="0"/>
                <w:spacing w:val="0"/>
                <w:highlight w:val="no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乌鲁木齐-天山天池-大巴扎</w:t>
            </w:r>
          </w:p>
        </w:tc>
        <w:tc>
          <w:tcPr>
            <w:tcW w:w="826" w:type="dxa"/>
            <w:vAlign w:val="center"/>
          </w:tcPr>
          <w:p w14:paraId="0CCD99EE">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中</w:t>
            </w:r>
          </w:p>
        </w:tc>
        <w:tc>
          <w:tcPr>
            <w:tcW w:w="1963" w:type="dxa"/>
            <w:vAlign w:val="center"/>
          </w:tcPr>
          <w:p w14:paraId="2C5072A0">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乌鲁木齐/吐鲁番</w:t>
            </w:r>
          </w:p>
        </w:tc>
      </w:tr>
      <w:tr w14:paraId="21DC1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055" w:type="dxa"/>
            <w:vAlign w:val="center"/>
          </w:tcPr>
          <w:p w14:paraId="3455F089">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D4</w:t>
            </w:r>
          </w:p>
        </w:tc>
        <w:tc>
          <w:tcPr>
            <w:tcW w:w="6854" w:type="dxa"/>
            <w:vAlign w:val="center"/>
          </w:tcPr>
          <w:p w14:paraId="0EEE166C">
            <w:pPr>
              <w:keepNext w:val="0"/>
              <w:keepLines w:val="0"/>
              <w:pageBreakBefore w:val="0"/>
              <w:kinsoku/>
              <w:wordWrap/>
              <w:overflowPunct/>
              <w:topLinePunct w:val="0"/>
              <w:autoSpaceDE/>
              <w:autoSpaceDN/>
              <w:bidi w:val="0"/>
              <w:adjustRightInd/>
              <w:snapToGrid/>
              <w:spacing w:line="360" w:lineRule="exact"/>
              <w:ind w:right="0"/>
              <w:jc w:val="both"/>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吐鲁番-坎儿井-火焰山-葡萄庄园-赴库车</w:t>
            </w:r>
          </w:p>
        </w:tc>
        <w:tc>
          <w:tcPr>
            <w:tcW w:w="826" w:type="dxa"/>
            <w:vAlign w:val="center"/>
          </w:tcPr>
          <w:p w14:paraId="34EB5836">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早中</w:t>
            </w:r>
          </w:p>
        </w:tc>
        <w:tc>
          <w:tcPr>
            <w:tcW w:w="1963" w:type="dxa"/>
            <w:vAlign w:val="center"/>
          </w:tcPr>
          <w:p w14:paraId="2269CF2E">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专列</w:t>
            </w:r>
          </w:p>
        </w:tc>
      </w:tr>
      <w:tr w14:paraId="7813C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055" w:type="dxa"/>
            <w:shd w:val="clear" w:color="auto" w:fill="auto"/>
            <w:vAlign w:val="center"/>
          </w:tcPr>
          <w:p w14:paraId="3F1C6A71">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kern w:val="2"/>
                <w:sz w:val="21"/>
                <w:szCs w:val="21"/>
                <w:highlight w:val="none"/>
                <w:vertAlign w:val="baseline"/>
                <w:lang w:val="en-US" w:eastAsia="zh-CN" w:bidi="ar-SA"/>
              </w:rPr>
            </w:pPr>
            <w:r>
              <w:rPr>
                <w:rFonts w:hint="eastAsia" w:ascii="微软雅黑" w:hAnsi="微软雅黑" w:eastAsia="微软雅黑" w:cs="微软雅黑"/>
                <w:b w:val="0"/>
                <w:bCs w:val="0"/>
                <w:spacing w:val="0"/>
                <w:sz w:val="21"/>
                <w:szCs w:val="21"/>
                <w:highlight w:val="none"/>
                <w:vertAlign w:val="baseline"/>
                <w:lang w:val="en-US" w:eastAsia="zh-CN"/>
              </w:rPr>
              <w:t>D5</w:t>
            </w:r>
          </w:p>
        </w:tc>
        <w:tc>
          <w:tcPr>
            <w:tcW w:w="6854" w:type="dxa"/>
            <w:shd w:val="clear" w:color="auto" w:fill="auto"/>
            <w:vAlign w:val="center"/>
          </w:tcPr>
          <w:p w14:paraId="3B600707">
            <w:pPr>
              <w:keepNext w:val="0"/>
              <w:keepLines w:val="0"/>
              <w:pageBreakBefore w:val="0"/>
              <w:widowControl/>
              <w:suppressLineNumbers w:val="0"/>
              <w:kinsoku/>
              <w:wordWrap/>
              <w:overflowPunct/>
              <w:topLinePunct w:val="0"/>
              <w:autoSpaceDE/>
              <w:autoSpaceDN/>
              <w:bidi w:val="0"/>
              <w:adjustRightInd/>
              <w:snapToGrid/>
              <w:spacing w:line="360" w:lineRule="exact"/>
              <w:ind w:left="0" w:right="0"/>
              <w:jc w:val="both"/>
              <w:textAlignment w:val="auto"/>
              <w:rPr>
                <w:rFonts w:hint="default" w:ascii="微软雅黑" w:hAnsi="微软雅黑" w:eastAsia="微软雅黑" w:cs="微软雅黑"/>
                <w:b w:val="0"/>
                <w:bCs w:val="0"/>
                <w:spacing w:val="0"/>
                <w:kern w:val="2"/>
                <w:sz w:val="21"/>
                <w:szCs w:val="21"/>
                <w:highlight w:val="none"/>
                <w:vertAlign w:val="baseline"/>
                <w:lang w:val="en-US" w:eastAsia="zh-CN" w:bidi="ar-SA"/>
              </w:rPr>
            </w:pPr>
            <w:r>
              <w:rPr>
                <w:rFonts w:hint="eastAsia" w:ascii="微软雅黑" w:hAnsi="微软雅黑" w:eastAsia="微软雅黑" w:cs="微软雅黑"/>
                <w:b w:val="0"/>
                <w:bCs w:val="0"/>
                <w:spacing w:val="0"/>
                <w:sz w:val="21"/>
                <w:szCs w:val="21"/>
                <w:highlight w:val="none"/>
                <w:vertAlign w:val="baseline"/>
                <w:lang w:val="en-US" w:eastAsia="zh-CN"/>
              </w:rPr>
              <w:t>库车-天山神秘大峡谷-库车王府-歌舞剧《杏花之约，丝路龟兹》-赴喀什</w:t>
            </w:r>
          </w:p>
        </w:tc>
        <w:tc>
          <w:tcPr>
            <w:tcW w:w="826" w:type="dxa"/>
            <w:shd w:val="clear" w:color="auto" w:fill="auto"/>
            <w:vAlign w:val="center"/>
          </w:tcPr>
          <w:p w14:paraId="21CCD7FF">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kern w:val="2"/>
                <w:sz w:val="21"/>
                <w:szCs w:val="21"/>
                <w:highlight w:val="none"/>
                <w:vertAlign w:val="baseline"/>
                <w:lang w:val="en-US" w:eastAsia="zh-CN" w:bidi="ar-SA"/>
              </w:rPr>
            </w:pPr>
            <w:r>
              <w:rPr>
                <w:rFonts w:hint="eastAsia" w:ascii="微软雅黑" w:hAnsi="微软雅黑" w:eastAsia="微软雅黑" w:cs="微软雅黑"/>
                <w:b w:val="0"/>
                <w:bCs w:val="0"/>
                <w:spacing w:val="0"/>
                <w:sz w:val="21"/>
                <w:szCs w:val="21"/>
                <w:highlight w:val="none"/>
                <w:vertAlign w:val="baseline"/>
                <w:lang w:val="en-US" w:eastAsia="zh-CN"/>
              </w:rPr>
              <w:t>中</w:t>
            </w:r>
          </w:p>
        </w:tc>
        <w:tc>
          <w:tcPr>
            <w:tcW w:w="1963" w:type="dxa"/>
            <w:shd w:val="clear" w:color="auto" w:fill="auto"/>
            <w:vAlign w:val="center"/>
          </w:tcPr>
          <w:p w14:paraId="2402F7E4">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default" w:ascii="微软雅黑" w:hAnsi="微软雅黑" w:eastAsia="微软雅黑" w:cs="微软雅黑"/>
                <w:b w:val="0"/>
                <w:bCs w:val="0"/>
                <w:spacing w:val="0"/>
                <w:kern w:val="2"/>
                <w:sz w:val="21"/>
                <w:szCs w:val="21"/>
                <w:highlight w:val="none"/>
                <w:vertAlign w:val="baseline"/>
                <w:lang w:val="en-US" w:eastAsia="zh-CN" w:bidi="ar-SA"/>
              </w:rPr>
            </w:pPr>
            <w:r>
              <w:rPr>
                <w:rFonts w:hint="eastAsia" w:ascii="微软雅黑" w:hAnsi="微软雅黑" w:eastAsia="微软雅黑" w:cs="微软雅黑"/>
                <w:b w:val="0"/>
                <w:bCs w:val="0"/>
                <w:spacing w:val="0"/>
                <w:kern w:val="2"/>
                <w:sz w:val="21"/>
                <w:szCs w:val="21"/>
                <w:highlight w:val="none"/>
                <w:vertAlign w:val="baseline"/>
                <w:lang w:val="en-US" w:eastAsia="zh-CN" w:bidi="ar-SA"/>
              </w:rPr>
              <w:t>专列</w:t>
            </w:r>
          </w:p>
        </w:tc>
      </w:tr>
      <w:tr w14:paraId="54A72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055" w:type="dxa"/>
            <w:vAlign w:val="center"/>
          </w:tcPr>
          <w:p w14:paraId="2022C045">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D6</w:t>
            </w:r>
          </w:p>
        </w:tc>
        <w:tc>
          <w:tcPr>
            <w:tcW w:w="6854" w:type="dxa"/>
            <w:vAlign w:val="center"/>
          </w:tcPr>
          <w:p w14:paraId="57E92D06">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b w:val="0"/>
                <w:bCs w:val="0"/>
                <w:spacing w:val="0"/>
                <w:highlight w:val="no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喀什-帕米尔高原-白沙山白沙湖-喀拉库勒湖-喀什</w:t>
            </w:r>
          </w:p>
        </w:tc>
        <w:tc>
          <w:tcPr>
            <w:tcW w:w="826" w:type="dxa"/>
            <w:vAlign w:val="center"/>
          </w:tcPr>
          <w:p w14:paraId="08BE0C8C">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中</w:t>
            </w:r>
          </w:p>
        </w:tc>
        <w:tc>
          <w:tcPr>
            <w:tcW w:w="1963" w:type="dxa"/>
            <w:vAlign w:val="center"/>
          </w:tcPr>
          <w:p w14:paraId="5D9BEF8D">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喀什</w:t>
            </w:r>
          </w:p>
        </w:tc>
      </w:tr>
      <w:tr w14:paraId="13C00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055" w:type="dxa"/>
            <w:vAlign w:val="center"/>
          </w:tcPr>
          <w:p w14:paraId="2F4133B7">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D7</w:t>
            </w:r>
          </w:p>
        </w:tc>
        <w:tc>
          <w:tcPr>
            <w:tcW w:w="6854" w:type="dxa"/>
            <w:vAlign w:val="center"/>
          </w:tcPr>
          <w:p w14:paraId="013DB46F">
            <w:pPr>
              <w:pStyle w:val="3"/>
              <w:keepNext w:val="0"/>
              <w:keepLines w:val="0"/>
              <w:pageBreakBefore w:val="0"/>
              <w:kinsoku/>
              <w:wordWrap/>
              <w:overflowPunct/>
              <w:topLinePunct w:val="0"/>
              <w:autoSpaceDE/>
              <w:autoSpaceDN/>
              <w:bidi w:val="0"/>
              <w:adjustRightInd/>
              <w:snapToGrid/>
              <w:spacing w:line="360" w:lineRule="exact"/>
              <w:ind w:left="0" w:leftChars="0" w:right="0" w:firstLine="0" w:firstLineChars="0"/>
              <w:jc w:val="both"/>
              <w:textAlignment w:val="auto"/>
              <w:rPr>
                <w:rFonts w:hint="default" w:eastAsia="微软雅黑"/>
                <w:b w:val="0"/>
                <w:bCs w:val="0"/>
                <w:spacing w:val="0"/>
                <w:highlight w:val="no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喀什-喀什老城-艾提尕尔清真寺-香妃园-库尔勒</w:t>
            </w:r>
          </w:p>
        </w:tc>
        <w:tc>
          <w:tcPr>
            <w:tcW w:w="826" w:type="dxa"/>
            <w:vAlign w:val="center"/>
          </w:tcPr>
          <w:p w14:paraId="337AF1BF">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早中</w:t>
            </w:r>
          </w:p>
        </w:tc>
        <w:tc>
          <w:tcPr>
            <w:tcW w:w="1963" w:type="dxa"/>
            <w:vAlign w:val="center"/>
          </w:tcPr>
          <w:p w14:paraId="0B2BA697">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专列</w:t>
            </w:r>
          </w:p>
        </w:tc>
      </w:tr>
      <w:tr w14:paraId="54BB1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055" w:type="dxa"/>
            <w:vAlign w:val="center"/>
          </w:tcPr>
          <w:p w14:paraId="387AC576">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D8</w:t>
            </w:r>
          </w:p>
        </w:tc>
        <w:tc>
          <w:tcPr>
            <w:tcW w:w="6854" w:type="dxa"/>
            <w:vAlign w:val="center"/>
          </w:tcPr>
          <w:p w14:paraId="35633948">
            <w:pPr>
              <w:keepNext w:val="0"/>
              <w:keepLines w:val="0"/>
              <w:pageBreakBefore w:val="0"/>
              <w:kinsoku/>
              <w:wordWrap/>
              <w:overflowPunct/>
              <w:topLinePunct w:val="0"/>
              <w:autoSpaceDE/>
              <w:autoSpaceDN/>
              <w:bidi w:val="0"/>
              <w:adjustRightInd/>
              <w:snapToGrid/>
              <w:spacing w:line="360" w:lineRule="exact"/>
              <w:ind w:right="0"/>
              <w:jc w:val="both"/>
              <w:textAlignment w:val="auto"/>
              <w:rPr>
                <w:rFonts w:hint="default"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库尔勒-罗布人村寨-博斯腾湖-赴伊宁</w:t>
            </w:r>
          </w:p>
        </w:tc>
        <w:tc>
          <w:tcPr>
            <w:tcW w:w="826" w:type="dxa"/>
            <w:vAlign w:val="center"/>
          </w:tcPr>
          <w:p w14:paraId="2F90E40A">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中</w:t>
            </w:r>
          </w:p>
        </w:tc>
        <w:tc>
          <w:tcPr>
            <w:tcW w:w="1963" w:type="dxa"/>
            <w:vAlign w:val="center"/>
          </w:tcPr>
          <w:p w14:paraId="7F0424D0">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专列</w:t>
            </w:r>
          </w:p>
        </w:tc>
      </w:tr>
      <w:tr w14:paraId="58DAD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055" w:type="dxa"/>
            <w:vAlign w:val="center"/>
          </w:tcPr>
          <w:p w14:paraId="0A3B99E8">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default"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D9</w:t>
            </w:r>
          </w:p>
        </w:tc>
        <w:tc>
          <w:tcPr>
            <w:tcW w:w="6854" w:type="dxa"/>
            <w:vAlign w:val="center"/>
          </w:tcPr>
          <w:p w14:paraId="4E1878D5">
            <w:pPr>
              <w:pStyle w:val="3"/>
              <w:keepNext w:val="0"/>
              <w:keepLines w:val="0"/>
              <w:pageBreakBefore w:val="0"/>
              <w:kinsoku/>
              <w:wordWrap/>
              <w:overflowPunct/>
              <w:topLinePunct w:val="0"/>
              <w:autoSpaceDE/>
              <w:autoSpaceDN/>
              <w:bidi w:val="0"/>
              <w:adjustRightInd/>
              <w:snapToGrid/>
              <w:spacing w:line="360" w:lineRule="exact"/>
              <w:ind w:left="0" w:leftChars="0" w:right="0" w:firstLine="0" w:firstLineChars="0"/>
              <w:jc w:val="both"/>
              <w:textAlignment w:val="auto"/>
              <w:rPr>
                <w:rFonts w:hint="default" w:ascii="微软雅黑" w:hAnsi="微软雅黑" w:eastAsia="微软雅黑" w:cs="微软雅黑"/>
                <w:b w:val="0"/>
                <w:bCs w:val="0"/>
                <w:spacing w:val="0"/>
                <w:sz w:val="21"/>
                <w:szCs w:val="21"/>
                <w:highlight w:val="no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伊宁-薰衣草观光园-六星街-伊宁</w:t>
            </w:r>
          </w:p>
        </w:tc>
        <w:tc>
          <w:tcPr>
            <w:tcW w:w="826" w:type="dxa"/>
            <w:vAlign w:val="center"/>
          </w:tcPr>
          <w:p w14:paraId="04F8F572">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default"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晚</w:t>
            </w:r>
          </w:p>
        </w:tc>
        <w:tc>
          <w:tcPr>
            <w:tcW w:w="1963" w:type="dxa"/>
            <w:vAlign w:val="center"/>
          </w:tcPr>
          <w:p w14:paraId="69E7E6AC">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default"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伊宁</w:t>
            </w:r>
          </w:p>
        </w:tc>
      </w:tr>
      <w:tr w14:paraId="07A56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055" w:type="dxa"/>
            <w:vAlign w:val="center"/>
          </w:tcPr>
          <w:p w14:paraId="2AA8A13D">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D10</w:t>
            </w:r>
          </w:p>
        </w:tc>
        <w:tc>
          <w:tcPr>
            <w:tcW w:w="6854" w:type="dxa"/>
            <w:vAlign w:val="center"/>
          </w:tcPr>
          <w:p w14:paraId="5B10A759">
            <w:pPr>
              <w:keepNext w:val="0"/>
              <w:keepLines w:val="0"/>
              <w:pageBreakBefore w:val="0"/>
              <w:kinsoku/>
              <w:wordWrap/>
              <w:overflowPunct/>
              <w:topLinePunct w:val="0"/>
              <w:autoSpaceDE/>
              <w:autoSpaceDN/>
              <w:bidi w:val="0"/>
              <w:adjustRightInd/>
              <w:snapToGrid/>
              <w:spacing w:line="360" w:lineRule="exact"/>
              <w:ind w:right="0"/>
              <w:jc w:val="both"/>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color w:val="auto"/>
                <w:spacing w:val="0"/>
                <w:sz w:val="21"/>
                <w:szCs w:val="21"/>
                <w:highlight w:val="none"/>
                <w:lang w:val="en-US" w:eastAsia="zh-CN"/>
              </w:rPr>
              <w:t>伊宁-赛里木湖-霍尔果斯口岸、果子沟大桥-伊宁</w:t>
            </w:r>
          </w:p>
        </w:tc>
        <w:tc>
          <w:tcPr>
            <w:tcW w:w="826" w:type="dxa"/>
            <w:vAlign w:val="center"/>
          </w:tcPr>
          <w:p w14:paraId="084245A0">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早中</w:t>
            </w:r>
          </w:p>
        </w:tc>
        <w:tc>
          <w:tcPr>
            <w:tcW w:w="1963" w:type="dxa"/>
            <w:vAlign w:val="center"/>
          </w:tcPr>
          <w:p w14:paraId="5C47C3C2">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伊宁</w:t>
            </w:r>
          </w:p>
        </w:tc>
      </w:tr>
      <w:tr w14:paraId="1548B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055" w:type="dxa"/>
            <w:vAlign w:val="center"/>
          </w:tcPr>
          <w:p w14:paraId="211389A8">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D11</w:t>
            </w:r>
          </w:p>
        </w:tc>
        <w:tc>
          <w:tcPr>
            <w:tcW w:w="6854" w:type="dxa"/>
            <w:vAlign w:val="center"/>
          </w:tcPr>
          <w:p w14:paraId="2464FD4B">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伊宁-那拉提草原-赴北屯市</w:t>
            </w:r>
          </w:p>
        </w:tc>
        <w:tc>
          <w:tcPr>
            <w:tcW w:w="826" w:type="dxa"/>
            <w:vAlign w:val="center"/>
          </w:tcPr>
          <w:p w14:paraId="165C2229">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default"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早中</w:t>
            </w:r>
          </w:p>
        </w:tc>
        <w:tc>
          <w:tcPr>
            <w:tcW w:w="1963" w:type="dxa"/>
            <w:vAlign w:val="center"/>
          </w:tcPr>
          <w:p w14:paraId="652595BE">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专列</w:t>
            </w:r>
          </w:p>
        </w:tc>
      </w:tr>
      <w:tr w14:paraId="40430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055" w:type="dxa"/>
            <w:vAlign w:val="center"/>
          </w:tcPr>
          <w:p w14:paraId="6B633BD2">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D12</w:t>
            </w:r>
          </w:p>
        </w:tc>
        <w:tc>
          <w:tcPr>
            <w:tcW w:w="6854" w:type="dxa"/>
            <w:vAlign w:val="center"/>
          </w:tcPr>
          <w:p w14:paraId="3787FF04">
            <w:pPr>
              <w:keepNext w:val="0"/>
              <w:keepLines w:val="0"/>
              <w:pageBreakBefore w:val="0"/>
              <w:kinsoku/>
              <w:wordWrap/>
              <w:overflowPunct/>
              <w:topLinePunct w:val="0"/>
              <w:autoSpaceDE/>
              <w:autoSpaceDN/>
              <w:bidi w:val="0"/>
              <w:adjustRightInd/>
              <w:snapToGrid/>
              <w:spacing w:line="360" w:lineRule="exact"/>
              <w:ind w:right="0"/>
              <w:jc w:val="both"/>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北屯-喀纳斯-贾登峪/布尔津</w:t>
            </w:r>
          </w:p>
        </w:tc>
        <w:tc>
          <w:tcPr>
            <w:tcW w:w="826" w:type="dxa"/>
            <w:vAlign w:val="center"/>
          </w:tcPr>
          <w:p w14:paraId="6B36C174">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中</w:t>
            </w:r>
          </w:p>
        </w:tc>
        <w:tc>
          <w:tcPr>
            <w:tcW w:w="1963" w:type="dxa"/>
            <w:vAlign w:val="center"/>
          </w:tcPr>
          <w:p w14:paraId="513FD0A0">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布尔津/贾登峪</w:t>
            </w:r>
          </w:p>
        </w:tc>
      </w:tr>
      <w:tr w14:paraId="75211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055" w:type="dxa"/>
            <w:shd w:val="clear" w:color="auto" w:fill="auto"/>
            <w:vAlign w:val="center"/>
          </w:tcPr>
          <w:p w14:paraId="363292A1">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kern w:val="2"/>
                <w:sz w:val="21"/>
                <w:szCs w:val="21"/>
                <w:highlight w:val="none"/>
                <w:vertAlign w:val="baseline"/>
                <w:lang w:val="en-US" w:eastAsia="zh-CN" w:bidi="ar-SA"/>
              </w:rPr>
            </w:pPr>
            <w:r>
              <w:rPr>
                <w:rFonts w:hint="eastAsia" w:ascii="微软雅黑" w:hAnsi="微软雅黑" w:eastAsia="微软雅黑" w:cs="微软雅黑"/>
                <w:b w:val="0"/>
                <w:bCs w:val="0"/>
                <w:spacing w:val="0"/>
                <w:sz w:val="21"/>
                <w:szCs w:val="21"/>
                <w:highlight w:val="none"/>
                <w:vertAlign w:val="baseline"/>
                <w:lang w:val="en-US" w:eastAsia="zh-CN"/>
              </w:rPr>
              <w:t>D13</w:t>
            </w:r>
          </w:p>
        </w:tc>
        <w:tc>
          <w:tcPr>
            <w:tcW w:w="6854" w:type="dxa"/>
            <w:vAlign w:val="center"/>
          </w:tcPr>
          <w:p w14:paraId="5C662111">
            <w:pPr>
              <w:keepNext w:val="0"/>
              <w:keepLines w:val="0"/>
              <w:pageBreakBefore w:val="0"/>
              <w:kinsoku/>
              <w:wordWrap/>
              <w:overflowPunct/>
              <w:topLinePunct w:val="0"/>
              <w:autoSpaceDE/>
              <w:autoSpaceDN/>
              <w:bidi w:val="0"/>
              <w:adjustRightInd/>
              <w:snapToGrid/>
              <w:spacing w:line="360" w:lineRule="exact"/>
              <w:ind w:right="0"/>
              <w:jc w:val="both"/>
              <w:textAlignment w:val="auto"/>
              <w:rPr>
                <w:rFonts w:hint="default" w:ascii="微软雅黑" w:hAnsi="微软雅黑" w:cs="微软雅黑" w:eastAsiaTheme="minorEastAsia"/>
                <w:b w:val="0"/>
                <w:bCs w:val="0"/>
                <w:spacing w:val="0"/>
                <w:sz w:val="21"/>
                <w:szCs w:val="21"/>
                <w:highlight w:val="no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布尔津/贾登峪-禾木-自费五彩滩-北屯市-赴乌鲁木齐</w:t>
            </w:r>
          </w:p>
        </w:tc>
        <w:tc>
          <w:tcPr>
            <w:tcW w:w="826" w:type="dxa"/>
            <w:vAlign w:val="center"/>
          </w:tcPr>
          <w:p w14:paraId="5CD00171">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default"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早中</w:t>
            </w:r>
          </w:p>
        </w:tc>
        <w:tc>
          <w:tcPr>
            <w:tcW w:w="1963" w:type="dxa"/>
            <w:vAlign w:val="center"/>
          </w:tcPr>
          <w:p w14:paraId="3B95FE08">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default"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专列</w:t>
            </w:r>
          </w:p>
        </w:tc>
      </w:tr>
      <w:tr w14:paraId="33846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055" w:type="dxa"/>
            <w:shd w:val="clear" w:color="auto" w:fill="auto"/>
            <w:vAlign w:val="center"/>
          </w:tcPr>
          <w:p w14:paraId="77F0191B">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kern w:val="2"/>
                <w:sz w:val="21"/>
                <w:szCs w:val="21"/>
                <w:highlight w:val="none"/>
                <w:vertAlign w:val="baseline"/>
                <w:lang w:val="en-US" w:eastAsia="zh-CN" w:bidi="ar-SA"/>
              </w:rPr>
            </w:pPr>
            <w:r>
              <w:rPr>
                <w:rFonts w:hint="eastAsia" w:ascii="微软雅黑" w:hAnsi="微软雅黑" w:eastAsia="微软雅黑" w:cs="微软雅黑"/>
                <w:b w:val="0"/>
                <w:bCs w:val="0"/>
                <w:spacing w:val="0"/>
                <w:sz w:val="21"/>
                <w:szCs w:val="21"/>
                <w:highlight w:val="none"/>
                <w:vertAlign w:val="baseline"/>
                <w:lang w:val="en-US" w:eastAsia="zh-CN"/>
              </w:rPr>
              <w:t>D14</w:t>
            </w:r>
          </w:p>
        </w:tc>
        <w:tc>
          <w:tcPr>
            <w:tcW w:w="6854" w:type="dxa"/>
            <w:vAlign w:val="center"/>
          </w:tcPr>
          <w:p w14:paraId="71DA29FB">
            <w:pPr>
              <w:keepNext w:val="0"/>
              <w:keepLines w:val="0"/>
              <w:pageBreakBefore w:val="0"/>
              <w:kinsoku/>
              <w:wordWrap/>
              <w:overflowPunct/>
              <w:topLinePunct w:val="0"/>
              <w:autoSpaceDE/>
              <w:autoSpaceDN/>
              <w:bidi w:val="0"/>
              <w:adjustRightInd/>
              <w:snapToGrid/>
              <w:spacing w:line="360" w:lineRule="exact"/>
              <w:ind w:left="0" w:right="0"/>
              <w:jc w:val="both"/>
              <w:textAlignment w:val="auto"/>
              <w:rPr>
                <w:rFonts w:hint="eastAsia"/>
                <w:b w:val="0"/>
                <w:bCs w:val="0"/>
                <w:spacing w:val="0"/>
                <w:highlight w:val="no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上午抵乌鲁木齐,自由活动，适时返程</w:t>
            </w:r>
          </w:p>
        </w:tc>
        <w:tc>
          <w:tcPr>
            <w:tcW w:w="826" w:type="dxa"/>
            <w:vAlign w:val="center"/>
          </w:tcPr>
          <w:p w14:paraId="10A1CE3B">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无</w:t>
            </w:r>
          </w:p>
        </w:tc>
        <w:tc>
          <w:tcPr>
            <w:tcW w:w="1963" w:type="dxa"/>
            <w:vAlign w:val="center"/>
          </w:tcPr>
          <w:p w14:paraId="46200D6F">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火车</w:t>
            </w:r>
          </w:p>
        </w:tc>
      </w:tr>
      <w:tr w14:paraId="216F3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055" w:type="dxa"/>
            <w:vAlign w:val="center"/>
          </w:tcPr>
          <w:p w14:paraId="7FCB70A0">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default"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D15-16</w:t>
            </w:r>
          </w:p>
        </w:tc>
        <w:tc>
          <w:tcPr>
            <w:tcW w:w="6854" w:type="dxa"/>
            <w:vAlign w:val="center"/>
          </w:tcPr>
          <w:p w14:paraId="449A29F2">
            <w:pPr>
              <w:keepNext w:val="0"/>
              <w:keepLines w:val="0"/>
              <w:pageBreakBefore w:val="0"/>
              <w:kinsoku/>
              <w:wordWrap/>
              <w:overflowPunct/>
              <w:topLinePunct w:val="0"/>
              <w:autoSpaceDE/>
              <w:autoSpaceDN/>
              <w:bidi w:val="0"/>
              <w:adjustRightInd/>
              <w:snapToGrid/>
              <w:spacing w:line="360" w:lineRule="exact"/>
              <w:ind w:left="0" w:right="0"/>
              <w:jc w:val="both"/>
              <w:textAlignment w:val="auto"/>
              <w:rPr>
                <w:rFonts w:hint="default" w:ascii="微软雅黑" w:hAnsi="微软雅黑" w:eastAsia="微软雅黑" w:cs="微软雅黑"/>
                <w:b w:val="0"/>
                <w:bCs w:val="0"/>
                <w:spacing w:val="0"/>
                <w:sz w:val="21"/>
                <w:szCs w:val="21"/>
                <w:highlight w:val="none"/>
                <w:vertAlign w:val="baseline"/>
                <w:lang w:val="en-US" w:eastAsia="zh-CN"/>
              </w:rPr>
            </w:pPr>
            <w:r>
              <w:rPr>
                <w:rFonts w:hint="eastAsia" w:ascii="微软雅黑" w:hAnsi="微软雅黑" w:eastAsia="微软雅黑" w:cs="微软雅黑"/>
                <w:b w:val="0"/>
                <w:bCs w:val="0"/>
                <w:spacing w:val="0"/>
                <w:sz w:val="21"/>
                <w:szCs w:val="21"/>
                <w:highlight w:val="none"/>
                <w:vertAlign w:val="baseline"/>
                <w:lang w:val="en-US" w:eastAsia="zh-CN"/>
              </w:rPr>
              <w:t>抵达各地，结束愉快的旅程，回到温馨的家</w:t>
            </w:r>
          </w:p>
        </w:tc>
        <w:tc>
          <w:tcPr>
            <w:tcW w:w="826" w:type="dxa"/>
            <w:vAlign w:val="center"/>
          </w:tcPr>
          <w:p w14:paraId="5D930274">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p>
        </w:tc>
        <w:tc>
          <w:tcPr>
            <w:tcW w:w="1963" w:type="dxa"/>
            <w:vAlign w:val="center"/>
          </w:tcPr>
          <w:p w14:paraId="728B8CA9">
            <w:pPr>
              <w:keepNext w:val="0"/>
              <w:keepLines w:val="0"/>
              <w:pageBreakBefore w:val="0"/>
              <w:kinsoku/>
              <w:wordWrap/>
              <w:overflowPunct/>
              <w:topLinePunct w:val="0"/>
              <w:autoSpaceDE/>
              <w:autoSpaceDN/>
              <w:bidi w:val="0"/>
              <w:adjustRightInd/>
              <w:snapToGrid/>
              <w:spacing w:line="360" w:lineRule="exact"/>
              <w:ind w:left="0" w:right="0"/>
              <w:jc w:val="center"/>
              <w:textAlignment w:val="auto"/>
              <w:rPr>
                <w:rFonts w:hint="eastAsia" w:ascii="微软雅黑" w:hAnsi="微软雅黑" w:eastAsia="微软雅黑" w:cs="微软雅黑"/>
                <w:b w:val="0"/>
                <w:bCs w:val="0"/>
                <w:spacing w:val="0"/>
                <w:sz w:val="21"/>
                <w:szCs w:val="21"/>
                <w:highlight w:val="none"/>
                <w:vertAlign w:val="baseline"/>
                <w:lang w:val="en-US" w:eastAsia="zh-CN"/>
              </w:rPr>
            </w:pPr>
          </w:p>
        </w:tc>
      </w:tr>
    </w:tbl>
    <w:p w14:paraId="75B01397">
      <w:pPr>
        <w:rPr>
          <w:highlight w:val="none"/>
        </w:rPr>
      </w:pPr>
    </w:p>
    <w:p w14:paraId="23C63E24">
      <w:pPr>
        <w:rPr>
          <w:highlight w:val="none"/>
        </w:rPr>
      </w:pPr>
    </w:p>
    <w:tbl>
      <w:tblPr>
        <w:tblStyle w:val="7"/>
        <w:tblpPr w:leftFromText="180" w:rightFromText="180" w:vertAnchor="text" w:horzAnchor="page" w:tblpX="723" w:tblpY="280"/>
        <w:tblOverlap w:val="never"/>
        <w:tblW w:w="10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8199"/>
        <w:gridCol w:w="428"/>
        <w:gridCol w:w="1216"/>
      </w:tblGrid>
      <w:tr w14:paraId="51009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dxa"/>
            <w:shd w:val="clear" w:color="auto" w:fill="FBE6D6" w:themeFill="accent2" w:themeFillTint="32"/>
            <w:vAlign w:val="center"/>
          </w:tcPr>
          <w:p w14:paraId="509EB5C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pacing w:val="0"/>
                <w:sz w:val="21"/>
                <w:szCs w:val="21"/>
                <w:highlight w:val="none"/>
                <w:vertAlign w:val="baseline"/>
                <w:lang w:val="en-US" w:eastAsia="zh-CN"/>
              </w:rPr>
            </w:pPr>
            <w:r>
              <w:rPr>
                <w:rFonts w:hint="eastAsia" w:ascii="微软雅黑" w:hAnsi="微软雅黑" w:eastAsia="微软雅黑" w:cs="微软雅黑"/>
                <w:b/>
                <w:bCs/>
                <w:spacing w:val="0"/>
                <w:sz w:val="21"/>
                <w:szCs w:val="21"/>
                <w:highlight w:val="none"/>
                <w:vertAlign w:val="baseline"/>
                <w:lang w:val="en-US" w:eastAsia="zh-CN"/>
              </w:rPr>
              <w:t>天数</w:t>
            </w:r>
          </w:p>
        </w:tc>
        <w:tc>
          <w:tcPr>
            <w:tcW w:w="8199" w:type="dxa"/>
            <w:shd w:val="clear" w:color="auto" w:fill="FBE6D6" w:themeFill="accent2" w:themeFillTint="32"/>
            <w:vAlign w:val="center"/>
          </w:tcPr>
          <w:p w14:paraId="6E1BAE0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pacing w:val="0"/>
                <w:sz w:val="21"/>
                <w:szCs w:val="21"/>
                <w:highlight w:val="none"/>
                <w:vertAlign w:val="baseline"/>
                <w:lang w:val="en-US" w:eastAsia="zh-CN"/>
              </w:rPr>
            </w:pPr>
            <w:r>
              <w:rPr>
                <w:rFonts w:hint="eastAsia" w:ascii="微软雅黑" w:hAnsi="微软雅黑" w:eastAsia="微软雅黑" w:cs="微软雅黑"/>
                <w:b/>
                <w:bCs/>
                <w:spacing w:val="0"/>
                <w:sz w:val="21"/>
                <w:szCs w:val="21"/>
                <w:highlight w:val="none"/>
                <w:vertAlign w:val="baseline"/>
                <w:lang w:val="en-US" w:eastAsia="zh-CN"/>
              </w:rPr>
              <w:t>行程安排</w:t>
            </w:r>
          </w:p>
        </w:tc>
        <w:tc>
          <w:tcPr>
            <w:tcW w:w="428" w:type="dxa"/>
            <w:shd w:val="clear" w:color="auto" w:fill="FBE6D6" w:themeFill="accent2" w:themeFillTint="32"/>
            <w:vAlign w:val="center"/>
          </w:tcPr>
          <w:p w14:paraId="7F8D16F7">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pacing w:val="0"/>
                <w:sz w:val="21"/>
                <w:szCs w:val="21"/>
                <w:highlight w:val="none"/>
                <w:vertAlign w:val="baseline"/>
                <w:lang w:val="en-US" w:eastAsia="zh-CN"/>
              </w:rPr>
            </w:pPr>
            <w:r>
              <w:rPr>
                <w:rFonts w:hint="eastAsia" w:ascii="微软雅黑" w:hAnsi="微软雅黑" w:eastAsia="微软雅黑" w:cs="微软雅黑"/>
                <w:b/>
                <w:bCs/>
                <w:spacing w:val="0"/>
                <w:sz w:val="21"/>
                <w:szCs w:val="21"/>
                <w:highlight w:val="none"/>
                <w:vertAlign w:val="baseline"/>
                <w:lang w:val="en-US" w:eastAsia="zh-CN"/>
              </w:rPr>
              <w:t>用餐</w:t>
            </w:r>
          </w:p>
        </w:tc>
        <w:tc>
          <w:tcPr>
            <w:tcW w:w="1216" w:type="dxa"/>
            <w:shd w:val="clear" w:color="auto" w:fill="FBE6D6" w:themeFill="accent2" w:themeFillTint="32"/>
            <w:vAlign w:val="center"/>
          </w:tcPr>
          <w:p w14:paraId="6074D77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pacing w:val="0"/>
                <w:sz w:val="21"/>
                <w:szCs w:val="21"/>
                <w:highlight w:val="none"/>
                <w:vertAlign w:val="baseline"/>
                <w:lang w:val="en-US" w:eastAsia="zh-CN"/>
              </w:rPr>
            </w:pPr>
            <w:r>
              <w:rPr>
                <w:rFonts w:hint="eastAsia" w:ascii="微软雅黑" w:hAnsi="微软雅黑" w:eastAsia="微软雅黑" w:cs="微软雅黑"/>
                <w:b/>
                <w:bCs/>
                <w:spacing w:val="0"/>
                <w:sz w:val="21"/>
                <w:szCs w:val="21"/>
                <w:highlight w:val="none"/>
                <w:vertAlign w:val="baseline"/>
                <w:lang w:val="en-US" w:eastAsia="zh-CN"/>
              </w:rPr>
              <w:t>住宿</w:t>
            </w:r>
          </w:p>
        </w:tc>
      </w:tr>
      <w:tr w14:paraId="10D3C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dxa"/>
            <w:vAlign w:val="center"/>
          </w:tcPr>
          <w:p w14:paraId="3D7FA56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D1-2</w:t>
            </w:r>
          </w:p>
        </w:tc>
        <w:tc>
          <w:tcPr>
            <w:tcW w:w="8199" w:type="dxa"/>
            <w:vAlign w:val="top"/>
          </w:tcPr>
          <w:p w14:paraId="35E2225D">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各地乘火车出发，前往大美新疆，开始愉快的旅程！</w:t>
            </w:r>
          </w:p>
        </w:tc>
        <w:tc>
          <w:tcPr>
            <w:tcW w:w="428" w:type="dxa"/>
            <w:vAlign w:val="center"/>
          </w:tcPr>
          <w:p w14:paraId="31368D5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无</w:t>
            </w:r>
          </w:p>
        </w:tc>
        <w:tc>
          <w:tcPr>
            <w:tcW w:w="1216" w:type="dxa"/>
            <w:vAlign w:val="center"/>
          </w:tcPr>
          <w:p w14:paraId="78E1809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火车</w:t>
            </w:r>
          </w:p>
        </w:tc>
      </w:tr>
      <w:tr w14:paraId="657A2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dxa"/>
            <w:vAlign w:val="center"/>
          </w:tcPr>
          <w:p w14:paraId="5EE6AA5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D3</w:t>
            </w:r>
          </w:p>
        </w:tc>
        <w:tc>
          <w:tcPr>
            <w:tcW w:w="8199" w:type="dxa"/>
            <w:vAlign w:val="center"/>
          </w:tcPr>
          <w:p w14:paraId="15365FCA">
            <w:pPr>
              <w:keepNext w:val="0"/>
              <w:keepLines w:val="0"/>
              <w:pageBreakBefore w:val="0"/>
              <w:kinsoku/>
              <w:wordWrap/>
              <w:overflowPunct/>
              <w:topLinePunct w:val="0"/>
              <w:autoSpaceDE/>
              <w:autoSpaceDN/>
              <w:bidi w:val="0"/>
              <w:adjustRightInd/>
              <w:snapToGrid/>
              <w:spacing w:line="360" w:lineRule="exact"/>
              <w:jc w:val="both"/>
              <w:textAlignment w:val="auto"/>
              <w:rPr>
                <w:rFonts w:hint="default" w:ascii="微软雅黑" w:hAnsi="微软雅黑" w:eastAsia="微软雅黑" w:cs="微软雅黑"/>
                <w:b/>
                <w:bCs/>
                <w:spacing w:val="0"/>
                <w:sz w:val="21"/>
                <w:szCs w:val="21"/>
                <w:highlight w:val="none"/>
                <w:vertAlign w:val="baseline"/>
                <w:lang w:val="en-US" w:eastAsia="zh-CN"/>
              </w:rPr>
            </w:pPr>
            <w:r>
              <w:rPr>
                <w:rFonts w:hint="eastAsia" w:ascii="微软雅黑" w:hAnsi="微软雅黑" w:eastAsia="微软雅黑" w:cs="微软雅黑"/>
                <w:b/>
                <w:bCs/>
                <w:spacing w:val="0"/>
                <w:sz w:val="21"/>
                <w:szCs w:val="21"/>
                <w:highlight w:val="none"/>
                <w:vertAlign w:val="baseline"/>
                <w:lang w:val="en-US" w:eastAsia="zh-CN"/>
              </w:rPr>
              <w:t>乌鲁木齐-天山天池-大巴扎</w:t>
            </w:r>
          </w:p>
          <w:p w14:paraId="19719BAA">
            <w:pPr>
              <w:pStyle w:val="3"/>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i w:val="0"/>
                <w:iCs w:val="0"/>
                <w:caps w:val="0"/>
                <w:color w:val="333333"/>
                <w:spacing w:val="0"/>
                <w:sz w:val="21"/>
                <w:szCs w:val="21"/>
                <w:highlight w:val="none"/>
                <w:shd w:val="clear" w:fill="FFFFFF"/>
                <w:lang w:val="en-US" w:eastAsia="zh-CN"/>
              </w:rPr>
            </w:pPr>
            <w:r>
              <w:rPr>
                <w:rFonts w:hint="eastAsia" w:ascii="微软雅黑" w:hAnsi="微软雅黑" w:eastAsia="微软雅黑" w:cs="微软雅黑"/>
                <w:spacing w:val="0"/>
                <w:sz w:val="21"/>
                <w:szCs w:val="21"/>
                <w:highlight w:val="none"/>
              </w:rPr>
              <w:t>乘车前往国家 5A 级景区、人间瑶池</w:t>
            </w:r>
            <w:r>
              <w:rPr>
                <w:rFonts w:hint="eastAsia" w:ascii="微软雅黑" w:hAnsi="微软雅黑" w:eastAsia="微软雅黑" w:cs="微软雅黑"/>
                <w:b/>
                <w:bCs/>
                <w:color w:val="FF0000"/>
                <w:spacing w:val="0"/>
                <w:sz w:val="21"/>
                <w:szCs w:val="21"/>
                <w:highlight w:val="none"/>
              </w:rPr>
              <w:t>【天山天池风景区】</w:t>
            </w:r>
            <w:r>
              <w:rPr>
                <w:rFonts w:hint="eastAsia" w:ascii="微软雅黑" w:hAnsi="微软雅黑" w:eastAsia="微软雅黑" w:cs="微软雅黑"/>
                <w:spacing w:val="0"/>
                <w:sz w:val="21"/>
                <w:szCs w:val="21"/>
                <w:highlight w:val="none"/>
              </w:rPr>
              <w:t>(</w:t>
            </w:r>
            <w:r>
              <w:rPr>
                <w:rFonts w:hint="eastAsia" w:ascii="微软雅黑" w:hAnsi="微软雅黑" w:eastAsia="微软雅黑" w:cs="微软雅黑"/>
                <w:spacing w:val="0"/>
                <w:sz w:val="21"/>
                <w:szCs w:val="21"/>
                <w:highlight w:val="none"/>
                <w:lang w:val="en-US" w:eastAsia="zh-CN"/>
              </w:rPr>
              <w:t>车程约90公里1.5小时左右，</w:t>
            </w:r>
            <w:r>
              <w:rPr>
                <w:rFonts w:hint="eastAsia" w:ascii="微软雅黑" w:hAnsi="微软雅黑" w:eastAsia="微软雅黑" w:cs="微软雅黑"/>
                <w:spacing w:val="0"/>
                <w:sz w:val="21"/>
                <w:szCs w:val="21"/>
                <w:highlight w:val="none"/>
              </w:rPr>
              <w:t>游览约 2</w:t>
            </w:r>
            <w:r>
              <w:rPr>
                <w:rFonts w:hint="eastAsia" w:ascii="微软雅黑" w:hAnsi="微软雅黑" w:eastAsia="微软雅黑" w:cs="微软雅黑"/>
                <w:spacing w:val="0"/>
                <w:sz w:val="21"/>
                <w:szCs w:val="21"/>
                <w:highlight w:val="none"/>
                <w:lang w:val="en-US" w:eastAsia="zh-CN"/>
              </w:rPr>
              <w:t>小时</w:t>
            </w:r>
            <w:r>
              <w:rPr>
                <w:rFonts w:hint="eastAsia" w:ascii="微软雅黑" w:hAnsi="微软雅黑" w:eastAsia="微软雅黑" w:cs="微软雅黑"/>
                <w:spacing w:val="0"/>
                <w:sz w:val="21"/>
                <w:szCs w:val="21"/>
                <w:highlight w:val="none"/>
              </w:rPr>
              <w:t xml:space="preserve"> ) 天池是世界著名高山湖泊，抵 达景区后换乘区间车进入景区， </w:t>
            </w:r>
            <w:r>
              <w:rPr>
                <w:rFonts w:hint="eastAsia" w:ascii="微软雅黑" w:hAnsi="微软雅黑" w:eastAsia="微软雅黑" w:cs="微软雅黑"/>
                <w:spacing w:val="0"/>
                <w:sz w:val="21"/>
                <w:szCs w:val="21"/>
                <w:highlight w:val="none"/>
                <w:lang w:val="en-US" w:eastAsia="zh-CN"/>
              </w:rPr>
              <w:t>可</w:t>
            </w:r>
            <w:r>
              <w:rPr>
                <w:rFonts w:hint="eastAsia" w:ascii="微软雅黑" w:hAnsi="微软雅黑" w:eastAsia="微软雅黑" w:cs="微软雅黑"/>
                <w:spacing w:val="0"/>
                <w:sz w:val="21"/>
                <w:szCs w:val="21"/>
                <w:highlight w:val="none"/>
              </w:rPr>
              <w:t>自费乘坐“游船”游览天池或乘坐缆车登顶“马牙山”俯瞰天池全景。天池古称瑶池，传说是西王母与周穆王相会的瑶台仙境 ，景区内有石门一线、龙潭碧月、远眺雄伟的博格达 雪峰有西山观松、定海神针等景观。</w:t>
            </w:r>
            <w:r>
              <w:rPr>
                <w:rFonts w:hint="eastAsia" w:ascii="微软雅黑" w:hAnsi="微软雅黑" w:eastAsia="微软雅黑" w:cs="微软雅黑"/>
                <w:spacing w:val="0"/>
                <w:sz w:val="21"/>
                <w:szCs w:val="21"/>
                <w:highlight w:val="none"/>
                <w:lang w:val="en-US" w:eastAsia="zh-CN"/>
              </w:rPr>
              <w:t>游览</w:t>
            </w:r>
            <w:r>
              <w:rPr>
                <w:rFonts w:hint="eastAsia" w:ascii="微软雅黑" w:hAnsi="微软雅黑" w:eastAsia="微软雅黑" w:cs="微软雅黑"/>
                <w:i w:val="0"/>
                <w:iCs w:val="0"/>
                <w:caps w:val="0"/>
                <w:color w:val="333333"/>
                <w:spacing w:val="0"/>
                <w:sz w:val="21"/>
                <w:szCs w:val="21"/>
                <w:highlight w:val="none"/>
                <w:shd w:val="clear" w:fill="FFFFFF"/>
              </w:rPr>
              <w:t>集特色建筑、民俗风情、风味美食、餐饮娱乐等为一体的“中亚之窗”</w:t>
            </w:r>
            <w:r>
              <w:rPr>
                <w:rFonts w:hint="eastAsia" w:ascii="微软雅黑" w:hAnsi="微软雅黑" w:eastAsia="微软雅黑" w:cs="微软雅黑"/>
                <w:b/>
                <w:bCs/>
                <w:color w:val="FF0000"/>
                <w:spacing w:val="0"/>
                <w:sz w:val="21"/>
                <w:szCs w:val="21"/>
                <w:highlight w:val="none"/>
                <w:lang w:val="en-US" w:eastAsia="zh-CN"/>
              </w:rPr>
              <w:t>【</w:t>
            </w:r>
            <w:r>
              <w:rPr>
                <w:rFonts w:hint="eastAsia" w:ascii="微软雅黑" w:hAnsi="微软雅黑" w:eastAsia="微软雅黑" w:cs="微软雅黑"/>
                <w:b/>
                <w:bCs/>
                <w:i w:val="0"/>
                <w:iCs w:val="0"/>
                <w:caps w:val="0"/>
                <w:color w:val="FF0000"/>
                <w:spacing w:val="0"/>
                <w:sz w:val="21"/>
                <w:szCs w:val="21"/>
                <w:highlight w:val="none"/>
                <w:shd w:val="clear" w:fill="FFFFFF"/>
              </w:rPr>
              <w:t>新疆国际大巴扎</w:t>
            </w:r>
            <w:r>
              <w:rPr>
                <w:rFonts w:hint="eastAsia" w:ascii="微软雅黑" w:hAnsi="微软雅黑" w:eastAsia="微软雅黑" w:cs="微软雅黑"/>
                <w:b/>
                <w:bCs/>
                <w:i w:val="0"/>
                <w:iCs w:val="0"/>
                <w:caps w:val="0"/>
                <w:color w:val="FF0000"/>
                <w:spacing w:val="0"/>
                <w:sz w:val="21"/>
                <w:szCs w:val="21"/>
                <w:highlight w:val="none"/>
                <w:shd w:val="clear" w:fill="FFFFFF"/>
                <w:lang w:eastAsia="zh-CN"/>
              </w:rPr>
              <w:t>】</w:t>
            </w:r>
            <w:r>
              <w:rPr>
                <w:rFonts w:hint="eastAsia" w:ascii="微软雅黑" w:hAnsi="微软雅黑" w:eastAsia="微软雅黑" w:cs="微软雅黑"/>
                <w:i w:val="0"/>
                <w:iCs w:val="0"/>
                <w:caps w:val="0"/>
                <w:color w:val="333333"/>
                <w:spacing w:val="0"/>
                <w:sz w:val="21"/>
                <w:szCs w:val="21"/>
                <w:highlight w:val="none"/>
                <w:shd w:val="clear" w:fill="FFFFFF"/>
              </w:rPr>
              <w:t>。</w:t>
            </w:r>
            <w:r>
              <w:rPr>
                <w:rFonts w:hint="eastAsia" w:ascii="微软雅黑" w:hAnsi="微软雅黑" w:eastAsia="微软雅黑" w:cs="微软雅黑"/>
                <w:i w:val="0"/>
                <w:iCs w:val="0"/>
                <w:caps w:val="0"/>
                <w:color w:val="333333"/>
                <w:spacing w:val="0"/>
                <w:sz w:val="21"/>
                <w:szCs w:val="21"/>
                <w:highlight w:val="none"/>
                <w:shd w:val="clear" w:fill="FFFFFF"/>
                <w:lang w:val="en-US" w:eastAsia="zh-CN"/>
              </w:rPr>
              <w:t>车赴吐鲁番，入住酒店</w:t>
            </w:r>
          </w:p>
          <w:p w14:paraId="0C8D246A">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spacing w:val="0"/>
                <w:highlight w:val="none"/>
                <w:lang w:val="en-US" w:eastAsia="zh-CN"/>
              </w:rPr>
            </w:pPr>
            <w:r>
              <w:rPr>
                <w:rFonts w:hint="eastAsia" w:ascii="微软雅黑" w:hAnsi="微软雅黑" w:eastAsia="微软雅黑" w:cs="微软雅黑"/>
                <w:i w:val="0"/>
                <w:iCs w:val="0"/>
                <w:caps w:val="0"/>
                <w:color w:val="333333"/>
                <w:spacing w:val="0"/>
                <w:sz w:val="21"/>
                <w:szCs w:val="21"/>
                <w:highlight w:val="none"/>
                <w:shd w:val="clear" w:fill="FFFFFF"/>
                <w:lang w:val="en-US" w:eastAsia="zh-CN"/>
              </w:rPr>
              <w:t xml:space="preserve">     </w:t>
            </w:r>
            <w:r>
              <w:rPr>
                <w:rFonts w:hint="eastAsia" w:ascii="微软雅黑" w:hAnsi="微软雅黑" w:eastAsia="微软雅黑" w:cs="微软雅黑"/>
                <w:b/>
                <w:bCs/>
                <w:i w:val="0"/>
                <w:iCs w:val="0"/>
                <w:caps w:val="0"/>
                <w:color w:val="7030A0"/>
                <w:spacing w:val="0"/>
                <w:sz w:val="21"/>
                <w:szCs w:val="21"/>
                <w:highlight w:val="none"/>
                <w:shd w:val="clear" w:fill="FFFFFF"/>
                <w:lang w:val="en-US" w:eastAsia="zh-CN"/>
              </w:rPr>
              <w:t>特色餐：</w:t>
            </w:r>
            <w:r>
              <w:rPr>
                <w:rFonts w:hint="eastAsia" w:ascii="微软雅黑" w:hAnsi="微软雅黑" w:eastAsia="微软雅黑" w:cs="微软雅黑"/>
                <w:b/>
                <w:bCs/>
                <w:color w:val="7030A0"/>
                <w:spacing w:val="0"/>
                <w:highlight w:val="none"/>
              </w:rPr>
              <w:t>九碗三行子，有百年历史的老席宴，在清朝末年就已成俗。九碗菜同时端上来，呈四边型放置，从哪个方向看都是三行，故曰；“九碗三行子”</w:t>
            </w:r>
          </w:p>
        </w:tc>
        <w:tc>
          <w:tcPr>
            <w:tcW w:w="428" w:type="dxa"/>
            <w:vAlign w:val="center"/>
          </w:tcPr>
          <w:p w14:paraId="6B87648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中</w:t>
            </w:r>
          </w:p>
        </w:tc>
        <w:tc>
          <w:tcPr>
            <w:tcW w:w="1216" w:type="dxa"/>
            <w:vAlign w:val="center"/>
          </w:tcPr>
          <w:p w14:paraId="433B974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乌鲁木齐/吐鲁番</w:t>
            </w:r>
          </w:p>
        </w:tc>
      </w:tr>
      <w:tr w14:paraId="4BBCF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2" w:type="dxa"/>
            <w:vAlign w:val="center"/>
          </w:tcPr>
          <w:p w14:paraId="01499BD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D4</w:t>
            </w:r>
          </w:p>
        </w:tc>
        <w:tc>
          <w:tcPr>
            <w:tcW w:w="8199" w:type="dxa"/>
            <w:vAlign w:val="top"/>
          </w:tcPr>
          <w:p w14:paraId="29E13BE3">
            <w:pPr>
              <w:keepNext w:val="0"/>
              <w:keepLines w:val="0"/>
              <w:pageBreakBefore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bCs/>
                <w:spacing w:val="0"/>
                <w:sz w:val="21"/>
                <w:szCs w:val="21"/>
                <w:highlight w:val="none"/>
                <w:vertAlign w:val="baseline"/>
                <w:lang w:val="en-US" w:eastAsia="zh-CN"/>
              </w:rPr>
            </w:pPr>
            <w:r>
              <w:rPr>
                <w:rFonts w:hint="eastAsia" w:ascii="微软雅黑" w:hAnsi="微软雅黑" w:eastAsia="微软雅黑" w:cs="微软雅黑"/>
                <w:b/>
                <w:bCs/>
                <w:spacing w:val="0"/>
                <w:sz w:val="21"/>
                <w:szCs w:val="21"/>
                <w:highlight w:val="none"/>
                <w:vertAlign w:val="baseline"/>
                <w:lang w:val="en-US" w:eastAsia="zh-CN"/>
              </w:rPr>
              <w:t>吐鲁番-坎儿井-火焰山-葡萄庄园-赴库车</w:t>
            </w:r>
          </w:p>
          <w:p w14:paraId="46641AD8">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rPr>
              <w:t>早餐后参观游览</w:t>
            </w:r>
            <w:r>
              <w:rPr>
                <w:rFonts w:hint="eastAsia" w:ascii="微软雅黑" w:hAnsi="微软雅黑" w:eastAsia="微软雅黑" w:cs="微软雅黑"/>
                <w:b/>
                <w:color w:val="FF0000"/>
                <w:spacing w:val="0"/>
                <w:kern w:val="0"/>
                <w:sz w:val="21"/>
                <w:szCs w:val="21"/>
                <w:highlight w:val="none"/>
              </w:rPr>
              <w:t>【坎儿井】</w:t>
            </w:r>
            <w:r>
              <w:rPr>
                <w:rFonts w:hint="eastAsia" w:ascii="微软雅黑" w:hAnsi="微软雅黑" w:eastAsia="微软雅黑" w:cs="微软雅黑"/>
                <w:spacing w:val="0"/>
                <w:kern w:val="0"/>
                <w:sz w:val="21"/>
                <w:szCs w:val="21"/>
                <w:highlight w:val="none"/>
              </w:rPr>
              <w:t>（游览时间不少于30分钟）</w:t>
            </w:r>
            <w:r>
              <w:rPr>
                <w:rFonts w:hint="eastAsia" w:ascii="微软雅黑" w:hAnsi="微软雅黑" w:eastAsia="微软雅黑" w:cs="微软雅黑"/>
                <w:spacing w:val="0"/>
                <w:sz w:val="21"/>
                <w:szCs w:val="21"/>
                <w:highlight w:val="none"/>
              </w:rPr>
              <w:t>坎儿井是中国新疆特殊的灌溉系统，与长城、京杭大运河并称中国古代三大工程。后游览西游记中记载的</w:t>
            </w:r>
            <w:r>
              <w:rPr>
                <w:rFonts w:hint="eastAsia" w:ascii="微软雅黑" w:hAnsi="微软雅黑" w:eastAsia="微软雅黑" w:cs="微软雅黑"/>
                <w:color w:val="FF0000"/>
                <w:spacing w:val="0"/>
                <w:sz w:val="21"/>
                <w:szCs w:val="21"/>
                <w:highlight w:val="none"/>
              </w:rPr>
              <w:t>【</w:t>
            </w:r>
            <w:r>
              <w:rPr>
                <w:rFonts w:hint="eastAsia" w:ascii="微软雅黑" w:hAnsi="微软雅黑" w:eastAsia="微软雅黑" w:cs="微软雅黑"/>
                <w:b/>
                <w:bCs/>
                <w:color w:val="FF0000"/>
                <w:spacing w:val="0"/>
                <w:sz w:val="21"/>
                <w:szCs w:val="21"/>
                <w:highlight w:val="none"/>
              </w:rPr>
              <w:t>火焰山景区</w:t>
            </w:r>
            <w:r>
              <w:rPr>
                <w:rFonts w:hint="eastAsia" w:ascii="微软雅黑" w:hAnsi="微软雅黑" w:eastAsia="微软雅黑" w:cs="微软雅黑"/>
                <w:color w:val="FF0000"/>
                <w:spacing w:val="0"/>
                <w:sz w:val="21"/>
                <w:szCs w:val="21"/>
                <w:highlight w:val="none"/>
              </w:rPr>
              <w:t>】</w:t>
            </w:r>
            <w:r>
              <w:rPr>
                <w:rFonts w:hint="eastAsia" w:ascii="微软雅黑" w:hAnsi="微软雅黑" w:eastAsia="微软雅黑" w:cs="微软雅黑"/>
                <w:spacing w:val="0"/>
                <w:sz w:val="21"/>
                <w:szCs w:val="21"/>
                <w:highlight w:val="none"/>
              </w:rPr>
              <w:t>（游览时间不少于45分钟）吐鲁番是葡萄的世界、也是葡萄的海洋，后游览</w:t>
            </w:r>
            <w:r>
              <w:rPr>
                <w:rFonts w:hint="eastAsia" w:ascii="微软雅黑" w:hAnsi="微软雅黑" w:eastAsia="微软雅黑" w:cs="微软雅黑"/>
                <w:b/>
                <w:color w:val="FF0000"/>
                <w:spacing w:val="0"/>
                <w:kern w:val="0"/>
                <w:sz w:val="21"/>
                <w:szCs w:val="21"/>
                <w:highlight w:val="none"/>
              </w:rPr>
              <w:t>【葡萄庄园】</w:t>
            </w:r>
            <w:r>
              <w:rPr>
                <w:rFonts w:hint="eastAsia" w:ascii="微软雅黑" w:hAnsi="微软雅黑" w:eastAsia="微软雅黑" w:cs="微软雅黑"/>
                <w:spacing w:val="0"/>
                <w:kern w:val="0"/>
                <w:sz w:val="21"/>
                <w:szCs w:val="21"/>
                <w:highlight w:val="none"/>
              </w:rPr>
              <w:t>（游览时间不少于30分钟）</w:t>
            </w:r>
            <w:r>
              <w:rPr>
                <w:rFonts w:hint="eastAsia" w:ascii="微软雅黑" w:hAnsi="微软雅黑" w:eastAsia="微软雅黑" w:cs="微软雅黑"/>
                <w:spacing w:val="0"/>
                <w:sz w:val="21"/>
                <w:szCs w:val="21"/>
                <w:highlight w:val="none"/>
              </w:rPr>
              <w:t>景区更是游人如织；可在葡萄乐园享用葡新疆特色萄架下的美食盛宴。吐鲁番少数名族是活着的民俗博物馆，在</w:t>
            </w:r>
            <w:r>
              <w:rPr>
                <w:rFonts w:hint="eastAsia" w:ascii="微软雅黑" w:hAnsi="微软雅黑" w:eastAsia="微软雅黑" w:cs="微软雅黑"/>
                <w:b/>
                <w:color w:val="FF0000"/>
                <w:spacing w:val="0"/>
                <w:kern w:val="0"/>
                <w:sz w:val="21"/>
                <w:szCs w:val="21"/>
                <w:highlight w:val="none"/>
              </w:rPr>
              <w:t>【维吾尔民族家访】</w:t>
            </w:r>
            <w:r>
              <w:rPr>
                <w:rFonts w:hint="eastAsia" w:ascii="微软雅黑" w:hAnsi="微软雅黑" w:eastAsia="微软雅黑" w:cs="微软雅黑"/>
                <w:spacing w:val="0"/>
                <w:kern w:val="0"/>
                <w:sz w:val="21"/>
                <w:szCs w:val="21"/>
                <w:highlight w:val="none"/>
              </w:rPr>
              <w:t>（游览时间不少于40分钟）</w:t>
            </w:r>
            <w:r>
              <w:rPr>
                <w:rFonts w:hint="eastAsia" w:ascii="微软雅黑" w:hAnsi="微软雅黑" w:eastAsia="微软雅黑" w:cs="微软雅黑"/>
                <w:spacing w:val="0"/>
                <w:sz w:val="21"/>
                <w:szCs w:val="21"/>
                <w:highlight w:val="none"/>
              </w:rPr>
              <w:t>葡萄架下，唱一首“吐鲁番的葡萄熟了·阿娜尔罕的心儿醉了”亲身感受维吾尔族的民族风俗</w:t>
            </w:r>
            <w:r>
              <w:rPr>
                <w:rFonts w:hint="eastAsia" w:ascii="微软雅黑" w:hAnsi="微软雅黑" w:eastAsia="微软雅黑" w:cs="微软雅黑"/>
                <w:spacing w:val="0"/>
                <w:sz w:val="21"/>
                <w:szCs w:val="21"/>
                <w:highlight w:val="none"/>
                <w:lang w:eastAsia="zh-CN"/>
              </w:rPr>
              <w:t>。</w:t>
            </w:r>
            <w:r>
              <w:rPr>
                <w:rFonts w:hint="eastAsia" w:ascii="微软雅黑" w:hAnsi="微软雅黑" w:eastAsia="微软雅黑" w:cs="微软雅黑"/>
                <w:spacing w:val="0"/>
                <w:sz w:val="21"/>
                <w:szCs w:val="21"/>
                <w:highlight w:val="none"/>
                <w:vertAlign w:val="baseline"/>
                <w:lang w:val="en-US" w:eastAsia="zh-CN"/>
              </w:rPr>
              <w:t>晚乘专列赴库车。</w:t>
            </w:r>
          </w:p>
        </w:tc>
        <w:tc>
          <w:tcPr>
            <w:tcW w:w="428" w:type="dxa"/>
            <w:vAlign w:val="center"/>
          </w:tcPr>
          <w:p w14:paraId="65E7FC4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早中</w:t>
            </w:r>
          </w:p>
        </w:tc>
        <w:tc>
          <w:tcPr>
            <w:tcW w:w="1216" w:type="dxa"/>
            <w:vAlign w:val="center"/>
          </w:tcPr>
          <w:p w14:paraId="04FDA7A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专列</w:t>
            </w:r>
          </w:p>
        </w:tc>
      </w:tr>
      <w:tr w14:paraId="31B0E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2" w:type="dxa"/>
            <w:shd w:val="clear" w:color="auto" w:fill="auto"/>
            <w:vAlign w:val="center"/>
          </w:tcPr>
          <w:p w14:paraId="322FD3B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kern w:val="2"/>
                <w:sz w:val="21"/>
                <w:szCs w:val="21"/>
                <w:highlight w:val="none"/>
                <w:vertAlign w:val="baseline"/>
                <w:lang w:val="en-US" w:eastAsia="zh-CN" w:bidi="ar-SA"/>
              </w:rPr>
            </w:pPr>
            <w:r>
              <w:rPr>
                <w:rFonts w:hint="eastAsia" w:ascii="微软雅黑" w:hAnsi="微软雅黑" w:eastAsia="微软雅黑" w:cs="微软雅黑"/>
                <w:spacing w:val="0"/>
                <w:sz w:val="21"/>
                <w:szCs w:val="21"/>
                <w:highlight w:val="none"/>
                <w:vertAlign w:val="baseline"/>
                <w:lang w:val="en-US" w:eastAsia="zh-CN"/>
              </w:rPr>
              <w:t>D5</w:t>
            </w:r>
          </w:p>
        </w:tc>
        <w:tc>
          <w:tcPr>
            <w:tcW w:w="8199" w:type="dxa"/>
            <w:shd w:val="clear" w:color="auto" w:fill="auto"/>
            <w:vAlign w:val="top"/>
          </w:tcPr>
          <w:p w14:paraId="43FE9BAD">
            <w:pPr>
              <w:keepNext w:val="0"/>
              <w:keepLines w:val="0"/>
              <w:pageBreakBefore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bCs/>
                <w:spacing w:val="0"/>
                <w:sz w:val="21"/>
                <w:szCs w:val="21"/>
                <w:highlight w:val="none"/>
                <w:vertAlign w:val="baseline"/>
                <w:lang w:val="en-US" w:eastAsia="zh-CN"/>
              </w:rPr>
            </w:pPr>
            <w:r>
              <w:rPr>
                <w:rFonts w:hint="eastAsia" w:ascii="微软雅黑" w:hAnsi="微软雅黑" w:eastAsia="微软雅黑" w:cs="微软雅黑"/>
                <w:b/>
                <w:bCs/>
                <w:spacing w:val="0"/>
                <w:sz w:val="21"/>
                <w:szCs w:val="21"/>
                <w:highlight w:val="none"/>
                <w:vertAlign w:val="baseline"/>
                <w:lang w:val="en-US" w:eastAsia="zh-CN"/>
              </w:rPr>
              <w:t>库车-天山神秘大峡谷-库车王府-歌舞剧《杏花之约，丝路龟兹》-赴喀什</w:t>
            </w:r>
          </w:p>
          <w:p w14:paraId="05C3855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spacing w:val="0"/>
                <w:kern w:val="2"/>
                <w:sz w:val="21"/>
                <w:szCs w:val="21"/>
                <w:highlight w:val="none"/>
                <w:vertAlign w:val="baseline"/>
                <w:lang w:val="en-US" w:eastAsia="zh-CN" w:bidi="ar-SA"/>
              </w:rPr>
            </w:pPr>
            <w:r>
              <w:rPr>
                <w:rFonts w:hint="eastAsia" w:ascii="微软雅黑" w:hAnsi="微软雅黑" w:eastAsia="微软雅黑" w:cs="微软雅黑"/>
                <w:spacing w:val="0"/>
                <w:sz w:val="21"/>
                <w:szCs w:val="21"/>
                <w:highlight w:val="none"/>
                <w:vertAlign w:val="baseline"/>
                <w:lang w:val="en-US" w:eastAsia="zh-CN"/>
              </w:rPr>
              <w:t xml:space="preserve">    早抵库车</w:t>
            </w:r>
            <w:r>
              <w:rPr>
                <w:rFonts w:hint="eastAsia" w:ascii="微软雅黑" w:hAnsi="微软雅黑" w:eastAsia="微软雅黑" w:cs="微软雅黑"/>
                <w:spacing w:val="0"/>
                <w:sz w:val="21"/>
                <w:szCs w:val="21"/>
                <w:highlight w:val="none"/>
              </w:rPr>
              <w:t>，后乘车赴</w:t>
            </w:r>
            <w:r>
              <w:rPr>
                <w:rFonts w:hint="eastAsia" w:ascii="微软雅黑" w:hAnsi="微软雅黑" w:eastAsia="微软雅黑" w:cs="微软雅黑"/>
                <w:b/>
                <w:bCs/>
                <w:color w:val="FF0000"/>
                <w:spacing w:val="0"/>
                <w:sz w:val="21"/>
                <w:szCs w:val="21"/>
                <w:highlight w:val="none"/>
              </w:rPr>
              <w:t>【天山神秘大峡谷】</w:t>
            </w:r>
            <w:r>
              <w:rPr>
                <w:rFonts w:hint="eastAsia" w:ascii="微软雅黑" w:hAnsi="微软雅黑" w:eastAsia="微软雅黑" w:cs="微软雅黑"/>
                <w:spacing w:val="0"/>
                <w:sz w:val="21"/>
                <w:szCs w:val="21"/>
                <w:highlight w:val="none"/>
              </w:rPr>
              <w:t>（车程约60公里1小时，游览不少于120分钟），被称为中国最美的十大峡谷之一，位于天山南麓，维吾尔语的意思是</w:t>
            </w:r>
            <w:r>
              <w:rPr>
                <w:rFonts w:hint="eastAsia" w:ascii="微软雅黑" w:hAnsi="微软雅黑" w:eastAsia="微软雅黑" w:cs="微软雅黑"/>
                <w:spacing w:val="0"/>
                <w:sz w:val="21"/>
                <w:szCs w:val="21"/>
                <w:highlight w:val="none"/>
                <w:lang w:val="zh-CN"/>
              </w:rPr>
              <w:t>“红</w:t>
            </w:r>
            <w:r>
              <w:rPr>
                <w:rFonts w:hint="eastAsia" w:ascii="微软雅黑" w:hAnsi="微软雅黑" w:eastAsia="微软雅黑" w:cs="微软雅黑"/>
                <w:spacing w:val="0"/>
                <w:sz w:val="21"/>
                <w:szCs w:val="21"/>
                <w:highlight w:val="none"/>
              </w:rPr>
              <w:t>色的山崖”。大峡谷虽地处内陆干旱地区，遍布细沙，却有汩汩清泉。泉水潺潺流淌，时隐时现，堪称一绝。后参观</w:t>
            </w:r>
            <w:r>
              <w:rPr>
                <w:rFonts w:hint="eastAsia" w:ascii="微软雅黑" w:hAnsi="微软雅黑" w:eastAsia="微软雅黑" w:cs="微软雅黑"/>
                <w:b/>
                <w:bCs/>
                <w:color w:val="FF0000"/>
                <w:spacing w:val="0"/>
                <w:sz w:val="21"/>
                <w:szCs w:val="21"/>
                <w:highlight w:val="none"/>
              </w:rPr>
              <w:t>【库车王府】</w:t>
            </w:r>
            <w:r>
              <w:rPr>
                <w:rFonts w:hint="eastAsia" w:ascii="微软雅黑" w:hAnsi="微软雅黑" w:eastAsia="微软雅黑" w:cs="微软雅黑"/>
                <w:spacing w:val="0"/>
                <w:sz w:val="21"/>
                <w:szCs w:val="21"/>
                <w:highlight w:val="none"/>
              </w:rPr>
              <w:t>（车程约65公里1.5小时，游览不少于60分钟），库车王府是融维吾尔族建筑风格、中原建筑风格、俄罗斯建筑风格为一体。踏进库车王府，就能听见近200年历史的回声，缅怀到王公家族史的风范，体验到他们维护祖国统一，加强民族团结品德气节的主流；</w:t>
            </w:r>
            <w:r>
              <w:rPr>
                <w:rFonts w:hint="eastAsia" w:ascii="微软雅黑" w:hAnsi="微软雅黑" w:eastAsia="微软雅黑" w:cs="微软雅黑"/>
                <w:spacing w:val="0"/>
                <w:sz w:val="21"/>
                <w:szCs w:val="21"/>
                <w:highlight w:val="none"/>
                <w:lang w:val="en-US" w:eastAsia="zh-CN"/>
              </w:rPr>
              <w:t>欣赏歌</w:t>
            </w:r>
            <w:r>
              <w:rPr>
                <w:rFonts w:hint="eastAsia" w:ascii="微软雅黑" w:hAnsi="微软雅黑" w:eastAsia="微软雅黑" w:cs="微软雅黑"/>
                <w:spacing w:val="0"/>
                <w:kern w:val="0"/>
                <w:sz w:val="21"/>
                <w:szCs w:val="21"/>
                <w:highlight w:val="none"/>
                <w:lang w:val="en-US" w:eastAsia="zh-CN" w:bidi="ar"/>
              </w:rPr>
              <w:t>舞剧</w:t>
            </w:r>
            <w:r>
              <w:rPr>
                <w:rFonts w:hint="eastAsia" w:ascii="微软雅黑" w:hAnsi="微软雅黑" w:eastAsia="微软雅黑" w:cs="微软雅黑"/>
                <w:b/>
                <w:bCs/>
                <w:color w:val="FF0000"/>
                <w:spacing w:val="0"/>
                <w:kern w:val="0"/>
                <w:sz w:val="21"/>
                <w:szCs w:val="21"/>
                <w:highlight w:val="none"/>
                <w:lang w:val="en-US" w:eastAsia="zh-CN" w:bidi="ar"/>
              </w:rPr>
              <w:t>《杏花之约，丝路龟兹》</w:t>
            </w:r>
            <w:r>
              <w:rPr>
                <w:rFonts w:hint="eastAsia" w:ascii="微软雅黑" w:hAnsi="微软雅黑" w:eastAsia="微软雅黑" w:cs="微软雅黑"/>
                <w:spacing w:val="0"/>
                <w:kern w:val="0"/>
                <w:sz w:val="21"/>
                <w:szCs w:val="21"/>
                <w:highlight w:val="none"/>
                <w:lang w:val="en-US" w:eastAsia="zh-CN" w:bidi="ar"/>
              </w:rPr>
              <w:t>，集库车龟兹舞蹈、佛教伎乐、民间舞蹈、民俗风情、非遗文化、诗词于一身，演出振奋人心、惊艳绝伦前无古人后无来者。</w:t>
            </w:r>
            <w:r>
              <w:rPr>
                <w:rFonts w:hint="eastAsia" w:ascii="微软雅黑" w:hAnsi="微软雅黑" w:eastAsia="微软雅黑" w:cs="微软雅黑"/>
                <w:b/>
                <w:bCs/>
                <w:color w:val="FF0000"/>
                <w:spacing w:val="0"/>
                <w:kern w:val="0"/>
                <w:sz w:val="21"/>
                <w:szCs w:val="21"/>
                <w:highlight w:val="none"/>
                <w:lang w:val="en-US" w:eastAsia="zh-CN" w:bidi="ar"/>
              </w:rPr>
              <w:t>“龟兹乐舞一声鼓，杏花之约千年舞”</w:t>
            </w:r>
            <w:r>
              <w:rPr>
                <w:rFonts w:hint="eastAsia" w:ascii="微软雅黑" w:hAnsi="微软雅黑" w:eastAsia="微软雅黑" w:cs="微软雅黑"/>
                <w:spacing w:val="0"/>
                <w:kern w:val="0"/>
                <w:sz w:val="21"/>
                <w:szCs w:val="21"/>
                <w:highlight w:val="none"/>
                <w:lang w:val="en-US" w:eastAsia="zh-CN" w:bidi="ar"/>
              </w:rPr>
              <w:t>。美轮美奂的舞台设计和布置，相得益彰的电声光影融合交织，独具特色的西域民俗风情，让观众们沉浸其中。</w:t>
            </w:r>
            <w:r>
              <w:rPr>
                <w:rFonts w:hint="eastAsia" w:ascii="微软雅黑" w:hAnsi="微软雅黑" w:eastAsia="微软雅黑" w:cs="微软雅黑"/>
                <w:spacing w:val="0"/>
                <w:sz w:val="21"/>
                <w:szCs w:val="21"/>
                <w:highlight w:val="none"/>
                <w:vertAlign w:val="baseline"/>
                <w:lang w:val="en-US" w:eastAsia="zh-CN"/>
              </w:rPr>
              <w:t>库车乘专列赴喀什</w:t>
            </w:r>
          </w:p>
        </w:tc>
        <w:tc>
          <w:tcPr>
            <w:tcW w:w="428" w:type="dxa"/>
            <w:shd w:val="clear" w:color="auto" w:fill="auto"/>
            <w:vAlign w:val="center"/>
          </w:tcPr>
          <w:p w14:paraId="59E7F712">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kern w:val="2"/>
                <w:sz w:val="21"/>
                <w:szCs w:val="21"/>
                <w:highlight w:val="none"/>
                <w:vertAlign w:val="baseline"/>
                <w:lang w:val="en-US" w:eastAsia="zh-CN" w:bidi="ar-SA"/>
              </w:rPr>
            </w:pPr>
            <w:r>
              <w:rPr>
                <w:rFonts w:hint="eastAsia" w:ascii="微软雅黑" w:hAnsi="微软雅黑" w:eastAsia="微软雅黑" w:cs="微软雅黑"/>
                <w:spacing w:val="0"/>
                <w:sz w:val="21"/>
                <w:szCs w:val="21"/>
                <w:highlight w:val="none"/>
                <w:vertAlign w:val="baseline"/>
                <w:lang w:val="en-US" w:eastAsia="zh-CN"/>
              </w:rPr>
              <w:t>中</w:t>
            </w:r>
          </w:p>
        </w:tc>
        <w:tc>
          <w:tcPr>
            <w:tcW w:w="1216" w:type="dxa"/>
            <w:shd w:val="clear" w:color="auto" w:fill="auto"/>
            <w:vAlign w:val="center"/>
          </w:tcPr>
          <w:p w14:paraId="5575DC13">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spacing w:val="0"/>
                <w:kern w:val="2"/>
                <w:sz w:val="21"/>
                <w:szCs w:val="21"/>
                <w:highlight w:val="none"/>
                <w:vertAlign w:val="baseline"/>
                <w:lang w:val="en-US" w:eastAsia="zh-CN" w:bidi="ar-SA"/>
              </w:rPr>
            </w:pPr>
            <w:r>
              <w:rPr>
                <w:rFonts w:hint="eastAsia" w:ascii="微软雅黑" w:hAnsi="微软雅黑" w:eastAsia="微软雅黑" w:cs="微软雅黑"/>
                <w:spacing w:val="0"/>
                <w:kern w:val="2"/>
                <w:sz w:val="21"/>
                <w:szCs w:val="21"/>
                <w:highlight w:val="none"/>
                <w:vertAlign w:val="baseline"/>
                <w:lang w:val="en-US" w:eastAsia="zh-CN" w:bidi="ar-SA"/>
              </w:rPr>
              <w:t>专列</w:t>
            </w:r>
          </w:p>
        </w:tc>
      </w:tr>
      <w:tr w14:paraId="08C8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dxa"/>
            <w:vAlign w:val="center"/>
          </w:tcPr>
          <w:p w14:paraId="5A8676F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D6</w:t>
            </w:r>
          </w:p>
        </w:tc>
        <w:tc>
          <w:tcPr>
            <w:tcW w:w="8199" w:type="dxa"/>
            <w:vAlign w:val="top"/>
          </w:tcPr>
          <w:p w14:paraId="4F920F1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b/>
                <w:bCs/>
                <w:spacing w:val="0"/>
                <w:sz w:val="21"/>
                <w:szCs w:val="21"/>
                <w:highlight w:val="none"/>
                <w:vertAlign w:val="baseline"/>
                <w:lang w:val="en-US" w:eastAsia="zh-CN"/>
              </w:rPr>
              <w:t>喀什-帕米尔高原-白沙山白沙湖-喀拉库勒湖-喀什</w:t>
            </w:r>
          </w:p>
          <w:p w14:paraId="33A3722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pacing w:val="0"/>
                <w:sz w:val="21"/>
                <w:szCs w:val="21"/>
                <w:highlight w:val="none"/>
              </w:rPr>
            </w:pPr>
            <w:r>
              <w:rPr>
                <w:rFonts w:hint="eastAsia" w:ascii="微软雅黑" w:hAnsi="微软雅黑" w:eastAsia="微软雅黑" w:cs="微软雅黑"/>
                <w:spacing w:val="0"/>
                <w:sz w:val="21"/>
                <w:szCs w:val="21"/>
                <w:highlight w:val="none"/>
                <w:vertAlign w:val="baseline"/>
                <w:lang w:val="en-US" w:eastAsia="zh-CN"/>
              </w:rPr>
              <w:t>早抵喀什，</w:t>
            </w:r>
            <w:r>
              <w:rPr>
                <w:rFonts w:hint="eastAsia" w:ascii="微软雅黑" w:hAnsi="微软雅黑" w:eastAsia="微软雅黑" w:cs="微软雅黑"/>
                <w:spacing w:val="0"/>
                <w:sz w:val="21"/>
                <w:szCs w:val="21"/>
                <w:highlight w:val="none"/>
              </w:rPr>
              <w:t>沿着</w:t>
            </w:r>
            <w:r>
              <w:rPr>
                <w:rFonts w:hint="eastAsia" w:ascii="微软雅黑" w:hAnsi="微软雅黑" w:eastAsia="微软雅黑" w:cs="微软雅黑"/>
                <w:b/>
                <w:bCs/>
                <w:color w:val="FF0000"/>
                <w:spacing w:val="0"/>
                <w:sz w:val="21"/>
                <w:szCs w:val="21"/>
                <w:highlight w:val="none"/>
              </w:rPr>
              <w:t>中巴友谊公路( 314 国道)</w:t>
            </w:r>
            <w:r>
              <w:rPr>
                <w:rFonts w:hint="eastAsia" w:ascii="微软雅黑" w:hAnsi="微软雅黑" w:eastAsia="微软雅黑" w:cs="微软雅黑"/>
                <w:spacing w:val="0"/>
                <w:sz w:val="21"/>
                <w:szCs w:val="21"/>
                <w:highlight w:val="none"/>
              </w:rPr>
              <w:t>前往世界屋脊</w:t>
            </w:r>
            <w:r>
              <w:rPr>
                <w:rFonts w:hint="eastAsia" w:ascii="微软雅黑" w:hAnsi="微软雅黑" w:eastAsia="微软雅黑" w:cs="微软雅黑"/>
                <w:b/>
                <w:bCs/>
                <w:color w:val="FF0000"/>
                <w:spacing w:val="0"/>
                <w:sz w:val="21"/>
                <w:szCs w:val="21"/>
                <w:highlight w:val="none"/>
              </w:rPr>
              <w:t>帕米尔高</w:t>
            </w:r>
            <w:r>
              <w:rPr>
                <w:rFonts w:hint="eastAsia" w:ascii="微软雅黑" w:hAnsi="微软雅黑" w:eastAsia="微软雅黑" w:cs="微软雅黑"/>
                <w:b/>
                <w:bCs/>
                <w:color w:val="FF0000"/>
                <w:spacing w:val="0"/>
                <w:sz w:val="21"/>
                <w:szCs w:val="21"/>
                <w:highlight w:val="none"/>
                <w:lang w:val="en-US" w:eastAsia="zh-CN"/>
              </w:rPr>
              <w:t>原</w:t>
            </w:r>
            <w:r>
              <w:rPr>
                <w:rFonts w:hint="eastAsia" w:ascii="微软雅黑" w:hAnsi="微软雅黑" w:eastAsia="微软雅黑" w:cs="微软雅黑"/>
                <w:spacing w:val="0"/>
                <w:sz w:val="21"/>
                <w:szCs w:val="21"/>
                <w:highlight w:val="none"/>
              </w:rPr>
              <w:t>，沿途欣赏盖孜峡谷、 盖孜驿站、流沙河、红山等著名景观。</w:t>
            </w:r>
          </w:p>
          <w:p w14:paraId="13D5388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pacing w:val="0"/>
                <w:sz w:val="21"/>
                <w:szCs w:val="21"/>
                <w:highlight w:val="none"/>
              </w:rPr>
            </w:pPr>
            <w:r>
              <w:rPr>
                <w:rFonts w:hint="eastAsia" w:ascii="微软雅黑" w:hAnsi="微软雅黑" w:eastAsia="微软雅黑" w:cs="微软雅黑"/>
                <w:spacing w:val="0"/>
                <w:sz w:val="21"/>
                <w:szCs w:val="21"/>
                <w:highlight w:val="none"/>
              </w:rPr>
              <w:t>抵达以蓝天白云，雪山，沙湖与沙山形成的海拔 3300 米的原生态画卷</w:t>
            </w:r>
            <w:r>
              <w:rPr>
                <w:rFonts w:hint="eastAsia" w:ascii="微软雅黑" w:hAnsi="微软雅黑" w:eastAsia="微软雅黑" w:cs="微软雅黑"/>
                <w:b/>
                <w:bCs/>
                <w:color w:val="FF0000"/>
                <w:spacing w:val="0"/>
                <w:sz w:val="21"/>
                <w:szCs w:val="21"/>
                <w:highlight w:val="none"/>
              </w:rPr>
              <w:t>【布伦口湖(又称白沙湖)】</w:t>
            </w:r>
            <w:r>
              <w:rPr>
                <w:rFonts w:hint="eastAsia" w:ascii="微软雅黑" w:hAnsi="微软雅黑" w:eastAsia="微软雅黑" w:cs="微软雅黑"/>
                <w:spacing w:val="0"/>
                <w:sz w:val="21"/>
                <w:szCs w:val="21"/>
                <w:highlight w:val="none"/>
              </w:rPr>
              <w:t>(</w:t>
            </w:r>
            <w:r>
              <w:rPr>
                <w:rFonts w:hint="eastAsia" w:ascii="微软雅黑" w:hAnsi="微软雅黑" w:eastAsia="微软雅黑" w:cs="微软雅黑"/>
                <w:spacing w:val="0"/>
                <w:sz w:val="21"/>
                <w:szCs w:val="21"/>
                <w:highlight w:val="none"/>
                <w:lang w:val="en-US" w:eastAsia="zh-CN"/>
              </w:rPr>
              <w:t>车程约160公里3小时，</w:t>
            </w:r>
            <w:r>
              <w:rPr>
                <w:rFonts w:hint="eastAsia" w:ascii="微软雅黑" w:hAnsi="微软雅黑" w:eastAsia="微软雅黑" w:cs="微软雅黑"/>
                <w:spacing w:val="0"/>
                <w:sz w:val="21"/>
                <w:szCs w:val="21"/>
                <w:highlight w:val="none"/>
              </w:rPr>
              <w:t xml:space="preserve">游览约60分钟 )，白沙湖紧紧依偎在昆仑怀抱，两侧遥遥矗立着公格尔九别峰，有的像埃及的金字塔，有的 像棱角分明的欧式建筑，整体看又像一条银色巨龙静卧在碧波荡漾的大海上。据说《西游记》中所描写的流沙河就是这里。白沙湖岸边的高山是沙山，沙山是银白色的，银白色的细沙洁白柔和，犹如白绸 ，即是 </w:t>
            </w:r>
            <w:r>
              <w:rPr>
                <w:rFonts w:hint="eastAsia" w:ascii="微软雅黑" w:hAnsi="微软雅黑" w:eastAsia="微软雅黑" w:cs="微软雅黑"/>
                <w:b/>
                <w:bCs/>
                <w:color w:val="FF0000"/>
                <w:spacing w:val="0"/>
                <w:sz w:val="21"/>
                <w:szCs w:val="21"/>
                <w:highlight w:val="none"/>
              </w:rPr>
              <w:t>【白沙山】</w:t>
            </w:r>
            <w:r>
              <w:rPr>
                <w:rFonts w:hint="eastAsia" w:ascii="微软雅黑" w:hAnsi="微软雅黑" w:eastAsia="微软雅黑" w:cs="微软雅黑"/>
                <w:spacing w:val="0"/>
                <w:sz w:val="21"/>
                <w:szCs w:val="21"/>
                <w:highlight w:val="none"/>
              </w:rPr>
              <w:t>。</w:t>
            </w:r>
          </w:p>
          <w:p w14:paraId="6E259E1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spacing w:val="0"/>
                <w:highlight w:val="none"/>
                <w:lang w:val="en-US" w:eastAsia="zh-CN"/>
              </w:rPr>
            </w:pPr>
            <w:r>
              <w:rPr>
                <w:rFonts w:hint="eastAsia" w:ascii="微软雅黑" w:hAnsi="微软雅黑" w:eastAsia="微软雅黑" w:cs="微软雅黑"/>
                <w:spacing w:val="0"/>
                <w:sz w:val="21"/>
                <w:szCs w:val="21"/>
                <w:highlight w:val="none"/>
              </w:rPr>
              <w:t>后车赴</w:t>
            </w:r>
            <w:r>
              <w:rPr>
                <w:rFonts w:hint="eastAsia" w:ascii="微软雅黑" w:hAnsi="微软雅黑" w:eastAsia="微软雅黑" w:cs="微软雅黑"/>
                <w:b/>
                <w:bCs/>
                <w:color w:val="FF0000"/>
                <w:spacing w:val="0"/>
                <w:sz w:val="21"/>
                <w:szCs w:val="21"/>
                <w:highlight w:val="none"/>
              </w:rPr>
              <w:t>【喀拉库勒湖】</w:t>
            </w:r>
            <w:r>
              <w:rPr>
                <w:rFonts w:hint="eastAsia" w:ascii="微软雅黑" w:hAnsi="微软雅黑" w:eastAsia="微软雅黑" w:cs="微软雅黑"/>
                <w:spacing w:val="0"/>
                <w:sz w:val="21"/>
                <w:szCs w:val="21"/>
                <w:highlight w:val="none"/>
              </w:rPr>
              <w:t>(</w:t>
            </w:r>
            <w:r>
              <w:rPr>
                <w:rFonts w:hint="eastAsia" w:ascii="微软雅黑" w:hAnsi="微软雅黑" w:eastAsia="微软雅黑" w:cs="微软雅黑"/>
                <w:spacing w:val="0"/>
                <w:sz w:val="21"/>
                <w:szCs w:val="21"/>
                <w:highlight w:val="none"/>
                <w:lang w:val="en-US" w:eastAsia="zh-CN"/>
              </w:rPr>
              <w:t>车程约40公里1小时，</w:t>
            </w:r>
            <w:r>
              <w:rPr>
                <w:rFonts w:hint="eastAsia" w:ascii="微软雅黑" w:hAnsi="微软雅黑" w:eastAsia="微软雅黑" w:cs="微软雅黑"/>
                <w:spacing w:val="0"/>
                <w:sz w:val="21"/>
                <w:szCs w:val="21"/>
                <w:highlight w:val="none"/>
              </w:rPr>
              <w:t>游览约1小时)，喀拉库勒湖位于“冰山之父”</w:t>
            </w:r>
            <w:r>
              <w:rPr>
                <w:rFonts w:hint="eastAsia" w:ascii="微软雅黑" w:hAnsi="微软雅黑" w:eastAsia="微软雅黑" w:cs="微软雅黑"/>
                <w:spacing w:val="0"/>
                <w:sz w:val="21"/>
                <w:szCs w:val="21"/>
                <w:highlight w:val="none"/>
                <w:lang w:eastAsia="zh-CN"/>
              </w:rPr>
              <w:t>——</w:t>
            </w:r>
            <w:r>
              <w:rPr>
                <w:rFonts w:hint="eastAsia" w:ascii="微软雅黑" w:hAnsi="微软雅黑" w:eastAsia="微软雅黑" w:cs="微软雅黑"/>
                <w:spacing w:val="0"/>
                <w:sz w:val="21"/>
                <w:szCs w:val="21"/>
                <w:highlight w:val="none"/>
              </w:rPr>
              <w:t>慕士塔格峰的山脚下，中巴公路从湖畔经过，沿途经过“喀拉库勒”意为“黑色的湖”，海拔 3600 米，湖深 30 米，总面积10平方公里，它被慕士塔格峰、公格尔峰和公格尔九别峰冰雪环抱，山水交融，景色十分迷人，晚入住酒</w:t>
            </w:r>
            <w:r>
              <w:rPr>
                <w:rFonts w:hint="eastAsia" w:ascii="微软雅黑" w:hAnsi="微软雅黑" w:eastAsia="微软雅黑" w:cs="微软雅黑"/>
                <w:spacing w:val="0"/>
                <w:sz w:val="21"/>
                <w:szCs w:val="21"/>
                <w:highlight w:val="none"/>
                <w:lang w:val="en-US" w:eastAsia="zh-CN"/>
              </w:rPr>
              <w:t>店。</w:t>
            </w:r>
          </w:p>
        </w:tc>
        <w:tc>
          <w:tcPr>
            <w:tcW w:w="428" w:type="dxa"/>
            <w:vAlign w:val="center"/>
          </w:tcPr>
          <w:p w14:paraId="40AA517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中</w:t>
            </w:r>
          </w:p>
        </w:tc>
        <w:tc>
          <w:tcPr>
            <w:tcW w:w="1216" w:type="dxa"/>
            <w:vAlign w:val="center"/>
          </w:tcPr>
          <w:p w14:paraId="60F1F27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喀什</w:t>
            </w:r>
          </w:p>
        </w:tc>
      </w:tr>
      <w:tr w14:paraId="69C61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dxa"/>
            <w:vAlign w:val="center"/>
          </w:tcPr>
          <w:p w14:paraId="7AF23D0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D7</w:t>
            </w:r>
          </w:p>
        </w:tc>
        <w:tc>
          <w:tcPr>
            <w:tcW w:w="8199" w:type="dxa"/>
            <w:vAlign w:val="top"/>
          </w:tcPr>
          <w:p w14:paraId="18830E2C">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bCs/>
                <w:spacing w:val="0"/>
                <w:sz w:val="21"/>
                <w:szCs w:val="21"/>
                <w:highlight w:val="none"/>
                <w:vertAlign w:val="baseline"/>
                <w:lang w:val="en-US" w:eastAsia="zh-CN"/>
              </w:rPr>
            </w:pPr>
            <w:r>
              <w:rPr>
                <w:rFonts w:hint="eastAsia" w:ascii="微软雅黑" w:hAnsi="微软雅黑" w:eastAsia="微软雅黑" w:cs="微软雅黑"/>
                <w:b/>
                <w:bCs/>
                <w:spacing w:val="0"/>
                <w:sz w:val="21"/>
                <w:szCs w:val="21"/>
                <w:highlight w:val="none"/>
                <w:vertAlign w:val="baseline"/>
                <w:lang w:val="en-US" w:eastAsia="zh-CN"/>
              </w:rPr>
              <w:t>喀什-喀什老城-艾提尕尔清真寺-香妃园-库尔勒</w:t>
            </w:r>
          </w:p>
          <w:p w14:paraId="73A816D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pacing w:val="0"/>
                <w:sz w:val="21"/>
                <w:szCs w:val="21"/>
                <w:highlight w:val="none"/>
              </w:rPr>
            </w:pPr>
            <w:r>
              <w:rPr>
                <w:rFonts w:hint="eastAsia" w:ascii="微软雅黑" w:hAnsi="微软雅黑" w:eastAsia="微软雅黑" w:cs="微软雅黑"/>
                <w:spacing w:val="0"/>
                <w:sz w:val="21"/>
                <w:szCs w:val="21"/>
                <w:highlight w:val="none"/>
              </w:rPr>
              <w:t>早餐后游览国家 5A 级景区</w:t>
            </w:r>
            <w:r>
              <w:rPr>
                <w:rFonts w:hint="eastAsia" w:ascii="微软雅黑" w:hAnsi="微软雅黑" w:eastAsia="微软雅黑" w:cs="微软雅黑"/>
                <w:b/>
                <w:bCs/>
                <w:color w:val="FF0000"/>
                <w:spacing w:val="0"/>
                <w:sz w:val="21"/>
                <w:szCs w:val="21"/>
                <w:highlight w:val="none"/>
              </w:rPr>
              <w:t>【喀什葛尔老城区】</w:t>
            </w:r>
            <w:r>
              <w:rPr>
                <w:rFonts w:hint="eastAsia" w:ascii="微软雅黑" w:hAnsi="微软雅黑" w:eastAsia="微软雅黑" w:cs="微软雅黑"/>
                <w:spacing w:val="0"/>
                <w:sz w:val="21"/>
                <w:szCs w:val="21"/>
                <w:highlight w:val="none"/>
              </w:rPr>
              <w:t>(游览约 60 分钟 )，参加</w:t>
            </w:r>
            <w:r>
              <w:rPr>
                <w:rFonts w:hint="eastAsia" w:ascii="微软雅黑" w:hAnsi="微软雅黑" w:eastAsia="微软雅黑" w:cs="微软雅黑"/>
                <w:b/>
                <w:bCs/>
                <w:color w:val="FF0000"/>
                <w:spacing w:val="0"/>
                <w:sz w:val="21"/>
                <w:szCs w:val="21"/>
                <w:highlight w:val="none"/>
              </w:rPr>
              <w:t>【开城仪式】</w:t>
            </w:r>
            <w:r>
              <w:rPr>
                <w:rFonts w:hint="eastAsia" w:ascii="微软雅黑" w:hAnsi="微软雅黑" w:eastAsia="微软雅黑" w:cs="微软雅黑"/>
                <w:spacing w:val="0"/>
                <w:sz w:val="21"/>
                <w:szCs w:val="21"/>
                <w:highlight w:val="none"/>
              </w:rPr>
              <w:t>，在喀什噶尔 古城东门，老城民间艺人身着盛装表演仿古入城仪式， 民俗歌舞表演，集民族音乐、舞蹈元素于一体的仿 古入城仪式，再现了千年古城喜迎贵宾的独特礼遇。</w:t>
            </w:r>
          </w:p>
          <w:p w14:paraId="597863C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pacing w:val="0"/>
                <w:sz w:val="21"/>
                <w:szCs w:val="21"/>
                <w:highlight w:val="none"/>
              </w:rPr>
            </w:pPr>
            <w:r>
              <w:rPr>
                <w:rFonts w:hint="eastAsia" w:ascii="微软雅黑" w:hAnsi="微软雅黑" w:eastAsia="微软雅黑" w:cs="微软雅黑"/>
                <w:spacing w:val="0"/>
                <w:sz w:val="21"/>
                <w:szCs w:val="21"/>
                <w:highlight w:val="none"/>
              </w:rPr>
              <w:t>参观全国最大的清真寺—</w:t>
            </w:r>
            <w:r>
              <w:rPr>
                <w:rFonts w:hint="eastAsia" w:ascii="微软雅黑" w:hAnsi="微软雅黑" w:eastAsia="微软雅黑" w:cs="微软雅黑"/>
                <w:b/>
                <w:bCs/>
                <w:color w:val="FF0000"/>
                <w:spacing w:val="0"/>
                <w:sz w:val="21"/>
                <w:szCs w:val="21"/>
                <w:highlight w:val="none"/>
              </w:rPr>
              <w:t>【艾提尕尔大清真寺】</w:t>
            </w:r>
            <w:r>
              <w:rPr>
                <w:rFonts w:hint="eastAsia" w:ascii="微软雅黑" w:hAnsi="微软雅黑" w:eastAsia="微软雅黑" w:cs="微软雅黑"/>
                <w:spacing w:val="0"/>
                <w:sz w:val="21"/>
                <w:szCs w:val="21"/>
                <w:highlight w:val="none"/>
              </w:rPr>
              <w:t>(游览约</w:t>
            </w:r>
            <w:r>
              <w:rPr>
                <w:rFonts w:hint="eastAsia" w:ascii="微软雅黑" w:hAnsi="微软雅黑" w:eastAsia="微软雅黑" w:cs="微软雅黑"/>
                <w:spacing w:val="0"/>
                <w:sz w:val="21"/>
                <w:szCs w:val="21"/>
                <w:highlight w:val="none"/>
                <w:lang w:val="en-US" w:eastAsia="zh-CN"/>
              </w:rPr>
              <w:t>30</w:t>
            </w:r>
            <w:r>
              <w:rPr>
                <w:rFonts w:hint="eastAsia" w:ascii="微软雅黑" w:hAnsi="微软雅黑" w:eastAsia="微软雅黑" w:cs="微软雅黑"/>
                <w:spacing w:val="0"/>
                <w:sz w:val="21"/>
                <w:szCs w:val="21"/>
                <w:highlight w:val="none"/>
              </w:rPr>
              <w:t>分钟 )，以阿拉伯建筑特色与维吾尔建筑 风格融于一体而建造的一座有着浓郁民族风格和宗教色彩的伊斯兰教古建筑群。</w:t>
            </w:r>
          </w:p>
          <w:p w14:paraId="59DD374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pacing w:val="0"/>
                <w:sz w:val="21"/>
                <w:szCs w:val="21"/>
                <w:highlight w:val="none"/>
              </w:rPr>
            </w:pPr>
            <w:r>
              <w:rPr>
                <w:rFonts w:hint="eastAsia" w:ascii="微软雅黑" w:hAnsi="微软雅黑" w:eastAsia="微软雅黑" w:cs="微软雅黑"/>
                <w:spacing w:val="0"/>
                <w:sz w:val="21"/>
                <w:szCs w:val="21"/>
                <w:highlight w:val="none"/>
              </w:rPr>
              <w:t>参观</w:t>
            </w:r>
            <w:r>
              <w:rPr>
                <w:rFonts w:hint="eastAsia" w:ascii="微软雅黑" w:hAnsi="微软雅黑" w:eastAsia="微软雅黑" w:cs="微软雅黑"/>
                <w:b/>
                <w:bCs/>
                <w:color w:val="FF0000"/>
                <w:spacing w:val="0"/>
                <w:sz w:val="21"/>
                <w:szCs w:val="21"/>
                <w:highlight w:val="none"/>
              </w:rPr>
              <w:t>【香妃园】</w:t>
            </w:r>
            <w:r>
              <w:rPr>
                <w:rFonts w:hint="eastAsia" w:ascii="微软雅黑" w:hAnsi="微软雅黑" w:eastAsia="微软雅黑" w:cs="微软雅黑"/>
                <w:spacing w:val="0"/>
                <w:sz w:val="21"/>
                <w:szCs w:val="21"/>
                <w:highlight w:val="none"/>
              </w:rPr>
              <w:t>(游览约 60 分钟 ) 香妃园因“香妃”而得名。  景区 1988 年被评为国家级重点文物保 护单位。  2014 年开始打造提升 ，2020 年 8 月份基本改造完毕，改造后占地面积从 70 亩增加到 300 亩， 建筑风格突出传统建筑和现代元素相融合，分别从故里、故居、故人三个方面讲述了香妃从出生到去世， 从喀什到北京，从贵族公主到集万千宠爱于一身的传奇故事。</w:t>
            </w:r>
          </w:p>
          <w:p w14:paraId="36F4BF5E">
            <w:pPr>
              <w:pStyle w:val="3"/>
              <w:keepNext w:val="0"/>
              <w:keepLines w:val="0"/>
              <w:pageBreakBefore w:val="0"/>
              <w:kinsoku/>
              <w:wordWrap/>
              <w:overflowPunct/>
              <w:topLinePunct w:val="0"/>
              <w:autoSpaceDE/>
              <w:autoSpaceDN/>
              <w:bidi w:val="0"/>
              <w:adjustRightInd/>
              <w:snapToGrid/>
              <w:spacing w:line="360" w:lineRule="exact"/>
              <w:textAlignment w:val="auto"/>
              <w:rPr>
                <w:rFonts w:hint="default" w:eastAsia="微软雅黑"/>
                <w:spacing w:val="0"/>
                <w:highlight w:val="none"/>
                <w:lang w:val="en-US" w:eastAsia="zh-CN"/>
              </w:rPr>
            </w:pPr>
            <w:r>
              <w:rPr>
                <w:rFonts w:hint="eastAsia" w:ascii="微软雅黑" w:hAnsi="微软雅黑" w:eastAsia="微软雅黑" w:cs="微软雅黑"/>
                <w:spacing w:val="0"/>
                <w:sz w:val="21"/>
                <w:szCs w:val="21"/>
                <w:highlight w:val="none"/>
                <w:lang w:val="en-US" w:eastAsia="zh-CN"/>
              </w:rPr>
              <w:t>晚乘专列赴库尔勒。</w:t>
            </w:r>
          </w:p>
        </w:tc>
        <w:tc>
          <w:tcPr>
            <w:tcW w:w="428" w:type="dxa"/>
            <w:vAlign w:val="center"/>
          </w:tcPr>
          <w:p w14:paraId="3AC8EC0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早中</w:t>
            </w:r>
          </w:p>
        </w:tc>
        <w:tc>
          <w:tcPr>
            <w:tcW w:w="1216" w:type="dxa"/>
            <w:vAlign w:val="center"/>
          </w:tcPr>
          <w:p w14:paraId="3038BC37">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专列</w:t>
            </w:r>
          </w:p>
        </w:tc>
      </w:tr>
      <w:tr w14:paraId="4BB3E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dxa"/>
            <w:vAlign w:val="center"/>
          </w:tcPr>
          <w:p w14:paraId="250FF50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D8</w:t>
            </w:r>
          </w:p>
        </w:tc>
        <w:tc>
          <w:tcPr>
            <w:tcW w:w="8199" w:type="dxa"/>
            <w:vAlign w:val="top"/>
          </w:tcPr>
          <w:p w14:paraId="6CC0F969">
            <w:pPr>
              <w:keepNext w:val="0"/>
              <w:keepLines w:val="0"/>
              <w:pageBreakBefore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bCs/>
                <w:spacing w:val="0"/>
                <w:sz w:val="21"/>
                <w:szCs w:val="21"/>
                <w:highlight w:val="none"/>
                <w:vertAlign w:val="baseline"/>
                <w:lang w:val="en-US" w:eastAsia="zh-CN"/>
              </w:rPr>
            </w:pPr>
            <w:r>
              <w:rPr>
                <w:rFonts w:hint="eastAsia" w:ascii="微软雅黑" w:hAnsi="微软雅黑" w:eastAsia="微软雅黑" w:cs="微软雅黑"/>
                <w:b/>
                <w:bCs/>
                <w:spacing w:val="0"/>
                <w:sz w:val="21"/>
                <w:szCs w:val="21"/>
                <w:highlight w:val="none"/>
                <w:vertAlign w:val="baseline"/>
                <w:lang w:val="en-US" w:eastAsia="zh-CN"/>
              </w:rPr>
              <w:t>库尔勒-罗布人村寨-博斯腾湖-赴伊宁</w:t>
            </w:r>
          </w:p>
          <w:p w14:paraId="0EBEC68D">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bCs/>
                <w:spacing w:val="0"/>
                <w:sz w:val="21"/>
                <w:szCs w:val="21"/>
                <w:highlight w:val="none"/>
                <w:lang w:val="en-US" w:eastAsia="zh-CN"/>
              </w:rPr>
              <w:t>抵达后乘车</w:t>
            </w:r>
            <w:r>
              <w:rPr>
                <w:rFonts w:hint="eastAsia" w:ascii="微软雅黑" w:hAnsi="微软雅黑" w:eastAsia="微软雅黑" w:cs="微软雅黑"/>
                <w:bCs/>
                <w:spacing w:val="0"/>
                <w:sz w:val="21"/>
                <w:szCs w:val="21"/>
                <w:highlight w:val="none"/>
              </w:rPr>
              <w:t>前往</w:t>
            </w:r>
            <w:r>
              <w:rPr>
                <w:rFonts w:hint="eastAsia" w:ascii="微软雅黑" w:hAnsi="微软雅黑" w:eastAsia="微软雅黑" w:cs="微软雅黑"/>
                <w:b/>
                <w:color w:val="FF0000"/>
                <w:spacing w:val="0"/>
                <w:kern w:val="2"/>
                <w:sz w:val="21"/>
                <w:szCs w:val="21"/>
                <w:highlight w:val="none"/>
                <w:lang w:val="en-US" w:eastAsia="zh-CN" w:bidi="zh-CN"/>
              </w:rPr>
              <w:t>【罗布人村寨】</w:t>
            </w:r>
            <w:r>
              <w:rPr>
                <w:rFonts w:hint="eastAsia" w:ascii="微软雅黑" w:hAnsi="微软雅黑" w:eastAsia="微软雅黑" w:cs="微软雅黑"/>
                <w:spacing w:val="0"/>
                <w:sz w:val="21"/>
                <w:szCs w:val="21"/>
                <w:highlight w:val="none"/>
              </w:rPr>
              <w:t>（车程约120公里，2.5小时，游览时间</w:t>
            </w:r>
            <w:r>
              <w:rPr>
                <w:rFonts w:hint="eastAsia" w:ascii="微软雅黑" w:hAnsi="微软雅黑" w:eastAsia="微软雅黑" w:cs="微软雅黑"/>
                <w:spacing w:val="0"/>
                <w:sz w:val="21"/>
                <w:szCs w:val="21"/>
                <w:highlight w:val="none"/>
                <w:lang w:val="en-US" w:eastAsia="zh-CN"/>
              </w:rPr>
              <w:t>约</w:t>
            </w:r>
            <w:r>
              <w:rPr>
                <w:rFonts w:hint="eastAsia" w:ascii="微软雅黑" w:hAnsi="微软雅黑" w:eastAsia="微软雅黑" w:cs="微软雅黑"/>
                <w:spacing w:val="0"/>
                <w:sz w:val="21"/>
                <w:szCs w:val="21"/>
                <w:highlight w:val="none"/>
              </w:rPr>
              <w:t>120分钟）</w:t>
            </w:r>
            <w:r>
              <w:rPr>
                <w:rFonts w:hint="eastAsia" w:ascii="微软雅黑" w:hAnsi="微软雅黑" w:eastAsia="微软雅黑" w:cs="微软雅黑"/>
                <w:bCs/>
                <w:spacing w:val="0"/>
                <w:sz w:val="21"/>
                <w:szCs w:val="21"/>
                <w:highlight w:val="none"/>
              </w:rPr>
              <w:t>，罗布人村寨风景名胜区以其独特的自然风光和丰富的文化资源吸引了众多游客。景区内不仅有中国最大的‌塔克拉玛干沙漠和最长的内陆河‌塔里木河，还有最大的原始‌胡杨林保护区。这些自然景观为游客提供了一个亲近自然、感受大自然魅力的绝佳机会。此外，景区内的罗布人文化也是其一大特色，罗布人是新疆最古老的民族之一，他们以捕鱼和采集为生，保留了许多古老的传统和习俗</w:t>
            </w:r>
            <w:r>
              <w:rPr>
                <w:rFonts w:hint="eastAsia" w:ascii="微软雅黑" w:hAnsi="微软雅黑" w:eastAsia="微软雅黑" w:cs="微软雅黑"/>
                <w:bCs/>
                <w:spacing w:val="0"/>
                <w:sz w:val="21"/>
                <w:szCs w:val="21"/>
                <w:highlight w:val="none"/>
                <w:lang w:eastAsia="zh-CN"/>
              </w:rPr>
              <w:t>。</w:t>
            </w:r>
            <w:r>
              <w:rPr>
                <w:rFonts w:hint="eastAsia" w:ascii="微软雅黑" w:hAnsi="微软雅黑" w:eastAsia="微软雅黑" w:cs="微软雅黑"/>
                <w:bCs/>
                <w:spacing w:val="0"/>
                <w:sz w:val="21"/>
                <w:szCs w:val="21"/>
                <w:highlight w:val="none"/>
                <w:lang w:val="en-US" w:eastAsia="zh-CN"/>
              </w:rPr>
              <w:t>之后</w:t>
            </w:r>
            <w:r>
              <w:rPr>
                <w:rFonts w:hint="eastAsia" w:ascii="微软雅黑" w:hAnsi="微软雅黑" w:eastAsia="微软雅黑" w:cs="微软雅黑"/>
                <w:bCs/>
                <w:spacing w:val="0"/>
                <w:sz w:val="21"/>
                <w:szCs w:val="21"/>
                <w:highlight w:val="none"/>
                <w:lang w:eastAsia="zh-CN"/>
              </w:rPr>
              <w:t>前往</w:t>
            </w:r>
            <w:r>
              <w:rPr>
                <w:rFonts w:hint="eastAsia" w:ascii="微软雅黑" w:hAnsi="微软雅黑" w:eastAsia="微软雅黑" w:cs="微软雅黑"/>
                <w:b/>
                <w:color w:val="FF0000"/>
                <w:spacing w:val="0"/>
                <w:kern w:val="2"/>
                <w:sz w:val="21"/>
                <w:szCs w:val="21"/>
                <w:highlight w:val="none"/>
                <w:lang w:val="en-US" w:eastAsia="zh-CN" w:bidi="zh-CN"/>
              </w:rPr>
              <w:t>【博斯腾湖】</w:t>
            </w:r>
            <w:r>
              <w:rPr>
                <w:rFonts w:hint="eastAsia" w:ascii="微软雅黑" w:hAnsi="微软雅黑" w:eastAsia="微软雅黑" w:cs="微软雅黑"/>
                <w:spacing w:val="0"/>
                <w:sz w:val="21"/>
                <w:szCs w:val="21"/>
                <w:highlight w:val="none"/>
              </w:rPr>
              <w:t>（车程约40公里1小时，游览时间不少于1小时）</w:t>
            </w:r>
            <w:r>
              <w:rPr>
                <w:rFonts w:hint="eastAsia" w:ascii="微软雅黑" w:hAnsi="微软雅黑" w:eastAsia="微软雅黑" w:cs="微软雅黑"/>
                <w:bCs/>
                <w:spacing w:val="0"/>
                <w:sz w:val="21"/>
                <w:szCs w:val="21"/>
                <w:highlight w:val="none"/>
                <w:lang w:eastAsia="zh-CN"/>
              </w:rPr>
              <w:t>，博斯腾湖古称</w:t>
            </w:r>
            <w:r>
              <w:rPr>
                <w:rFonts w:hint="eastAsia" w:ascii="微软雅黑" w:hAnsi="微软雅黑" w:eastAsia="微软雅黑" w:cs="微软雅黑"/>
                <w:b/>
                <w:color w:val="FF0000"/>
                <w:spacing w:val="0"/>
                <w:kern w:val="2"/>
                <w:sz w:val="21"/>
                <w:szCs w:val="21"/>
                <w:highlight w:val="none"/>
                <w:lang w:val="en-US" w:eastAsia="zh-CN" w:bidi="zh-CN"/>
              </w:rPr>
              <w:t>“西海”</w:t>
            </w:r>
            <w:r>
              <w:rPr>
                <w:rFonts w:hint="eastAsia" w:ascii="微软雅黑" w:hAnsi="微软雅黑" w:eastAsia="微软雅黑" w:cs="微软雅黑"/>
                <w:bCs/>
                <w:spacing w:val="0"/>
                <w:sz w:val="21"/>
                <w:szCs w:val="21"/>
                <w:highlight w:val="none"/>
                <w:lang w:eastAsia="zh-CN"/>
              </w:rPr>
              <w:t>，是中国最大的内陆淡水湖，位于新疆维吾尔自治区巴音郭楞蒙古自治州天山南坡焉耆盆地东南、博湖县城东14千米。湖体可分为大湖区和小湖区两部分，大湖的面积近千平方公里，小湖的面积仅有百余平方公里。博斯腾湖的主要补给水源是开都河，同时又是孔雀河的源头，又是天然的调节水库，灌溉着万倾良田。养育着巴州各族儿女，被称为巴音郭楞蒙固自治州的”母亲湖”。</w:t>
            </w:r>
            <w:r>
              <w:rPr>
                <w:rFonts w:hint="eastAsia" w:ascii="微软雅黑" w:hAnsi="微软雅黑" w:eastAsia="微软雅黑" w:cs="微软雅黑"/>
                <w:bCs/>
                <w:spacing w:val="0"/>
                <w:sz w:val="21"/>
                <w:szCs w:val="21"/>
                <w:highlight w:val="none"/>
                <w:lang w:val="en-US" w:eastAsia="zh-CN"/>
              </w:rPr>
              <w:t>游览结束后返回库尔勒，</w:t>
            </w:r>
            <w:r>
              <w:rPr>
                <w:rFonts w:hint="eastAsia" w:ascii="微软雅黑" w:hAnsi="微软雅黑" w:eastAsia="微软雅黑" w:cs="微软雅黑"/>
                <w:spacing w:val="0"/>
                <w:sz w:val="21"/>
                <w:szCs w:val="21"/>
                <w:highlight w:val="none"/>
                <w:vertAlign w:val="baseline"/>
                <w:lang w:val="en-US" w:eastAsia="zh-CN"/>
              </w:rPr>
              <w:t>晚乘专列赴伊宁</w:t>
            </w:r>
          </w:p>
        </w:tc>
        <w:tc>
          <w:tcPr>
            <w:tcW w:w="428" w:type="dxa"/>
            <w:vAlign w:val="center"/>
          </w:tcPr>
          <w:p w14:paraId="1B58538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中</w:t>
            </w:r>
          </w:p>
        </w:tc>
        <w:tc>
          <w:tcPr>
            <w:tcW w:w="1216" w:type="dxa"/>
            <w:vAlign w:val="center"/>
          </w:tcPr>
          <w:p w14:paraId="068079A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专列</w:t>
            </w:r>
          </w:p>
        </w:tc>
      </w:tr>
      <w:tr w14:paraId="69321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dxa"/>
            <w:vAlign w:val="center"/>
          </w:tcPr>
          <w:p w14:paraId="4DA237D7">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D9</w:t>
            </w:r>
          </w:p>
        </w:tc>
        <w:tc>
          <w:tcPr>
            <w:tcW w:w="8199" w:type="dxa"/>
            <w:vAlign w:val="top"/>
          </w:tcPr>
          <w:p w14:paraId="51CCEE44">
            <w:pPr>
              <w:keepNext w:val="0"/>
              <w:keepLines w:val="0"/>
              <w:pageBreakBefore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bCs/>
                <w:spacing w:val="0"/>
                <w:sz w:val="21"/>
                <w:szCs w:val="21"/>
                <w:highlight w:val="none"/>
                <w:vertAlign w:val="baseline"/>
                <w:lang w:val="en-US" w:eastAsia="zh-CN"/>
              </w:rPr>
            </w:pPr>
            <w:r>
              <w:rPr>
                <w:rFonts w:hint="eastAsia" w:ascii="微软雅黑" w:hAnsi="微软雅黑" w:eastAsia="微软雅黑" w:cs="微软雅黑"/>
                <w:b/>
                <w:bCs/>
                <w:spacing w:val="0"/>
                <w:sz w:val="21"/>
                <w:szCs w:val="21"/>
                <w:highlight w:val="none"/>
                <w:vertAlign w:val="baseline"/>
                <w:lang w:val="en-US" w:eastAsia="zh-CN"/>
              </w:rPr>
              <w:t>伊宁-薰衣草观光园-伊宁</w:t>
            </w:r>
          </w:p>
          <w:p w14:paraId="63339C69">
            <w:pPr>
              <w:keepNext w:val="0"/>
              <w:keepLines w:val="0"/>
              <w:pageBreakBefore w:val="0"/>
              <w:widowControl w:val="0"/>
              <w:kinsoku/>
              <w:wordWrap/>
              <w:overflowPunct/>
              <w:topLinePunct w:val="0"/>
              <w:autoSpaceDE/>
              <w:autoSpaceDN/>
              <w:bidi w:val="0"/>
              <w:adjustRightInd/>
              <w:snapToGrid/>
              <w:spacing w:line="360" w:lineRule="exact"/>
              <w:ind w:left="107" w:right="108" w:firstLine="419"/>
              <w:jc w:val="both"/>
              <w:textAlignment w:val="auto"/>
              <w:rPr>
                <w:rFonts w:hint="eastAsia" w:ascii="微软雅黑" w:hAnsi="微软雅黑" w:eastAsia="微软雅黑" w:cs="微软雅黑"/>
                <w:color w:val="auto"/>
                <w:spacing w:val="0"/>
                <w:sz w:val="22"/>
                <w:szCs w:val="22"/>
                <w:highlight w:val="none"/>
              </w:rPr>
            </w:pPr>
            <w:r>
              <w:rPr>
                <w:rFonts w:hint="eastAsia" w:ascii="微软雅黑" w:hAnsi="微软雅黑" w:eastAsia="微软雅黑" w:cs="微软雅黑"/>
                <w:color w:val="auto"/>
                <w:spacing w:val="0"/>
                <w:sz w:val="21"/>
                <w:szCs w:val="21"/>
                <w:highlight w:val="none"/>
              </w:rPr>
              <w:t>参观国家 AAAA 级风景区</w:t>
            </w:r>
            <w:r>
              <w:rPr>
                <w:rFonts w:hint="eastAsia" w:ascii="微软雅黑" w:hAnsi="微软雅黑" w:eastAsia="微软雅黑" w:cs="微软雅黑"/>
                <w:b/>
                <w:bCs/>
                <w:color w:val="FF0000"/>
                <w:spacing w:val="0"/>
                <w:sz w:val="21"/>
                <w:szCs w:val="21"/>
                <w:highlight w:val="none"/>
              </w:rPr>
              <w:t>【薰衣草观光园】</w:t>
            </w:r>
            <w:r>
              <w:rPr>
                <w:rFonts w:hint="eastAsia" w:ascii="微软雅黑" w:hAnsi="微软雅黑" w:eastAsia="微软雅黑" w:cs="微软雅黑"/>
                <w:color w:val="auto"/>
                <w:spacing w:val="0"/>
                <w:sz w:val="21"/>
                <w:szCs w:val="21"/>
                <w:highlight w:val="none"/>
              </w:rPr>
              <w:t>：伊犁素有“中国薰衣草之乡”美誉，其与法国普罗 旺斯和日本北海道富良野处于同一纬度，是世界三大薰衣草种植基地之一。  由薰衣草文化博物馆、薰衣草 种植及加工三部分组成，是国内唯一一家主题薰衣草博物馆，也是一座香料植物博物馆，还是中国首家全 景展现薰衣草产业文化的主题博览园，是新疆首家薰衣草婚纱拍摄基地。</w:t>
            </w:r>
            <w:r>
              <w:rPr>
                <w:rFonts w:hint="eastAsia" w:ascii="微软雅黑" w:hAnsi="微软雅黑" w:eastAsia="微软雅黑" w:cs="微软雅黑"/>
                <w:sz w:val="20"/>
                <w:szCs w:val="20"/>
                <w:highlight w:val="none"/>
              </w:rPr>
              <w:t>“六星街里还传来巴扬琴声吗……”戈狼的一首《苹果香》让六星街余音缭绕，让我们一起打开网红</w:t>
            </w:r>
            <w:r>
              <w:rPr>
                <w:rFonts w:hint="eastAsia" w:ascii="微软雅黑" w:hAnsi="微软雅黑" w:eastAsia="微软雅黑" w:cs="微软雅黑"/>
                <w:b/>
                <w:color w:val="FF0000"/>
                <w:sz w:val="20"/>
                <w:szCs w:val="20"/>
                <w:highlight w:val="none"/>
              </w:rPr>
              <w:t>【六星街】</w:t>
            </w:r>
            <w:r>
              <w:rPr>
                <w:rFonts w:hint="eastAsia" w:ascii="微软雅黑" w:hAnsi="微软雅黑" w:eastAsia="微软雅黑" w:cs="微软雅黑"/>
                <w:sz w:val="20"/>
                <w:szCs w:val="20"/>
                <w:highlight w:val="none"/>
              </w:rPr>
              <w:t>（</w:t>
            </w:r>
            <w:r>
              <w:rPr>
                <w:rFonts w:hint="eastAsia" w:ascii="微软雅黑" w:hAnsi="微软雅黑" w:eastAsia="微软雅黑" w:cs="微软雅黑"/>
                <w:spacing w:val="-1"/>
                <w:sz w:val="20"/>
                <w:szCs w:val="20"/>
                <w:highlight w:val="none"/>
              </w:rPr>
              <w:t xml:space="preserve">游览约 </w:t>
            </w:r>
            <w:r>
              <w:rPr>
                <w:rFonts w:hint="eastAsia" w:ascii="微软雅黑" w:hAnsi="微软雅黑" w:eastAsia="微软雅黑" w:cs="微软雅黑"/>
                <w:sz w:val="20"/>
                <w:szCs w:val="20"/>
                <w:highlight w:val="none"/>
              </w:rPr>
              <w:t>60</w:t>
            </w:r>
            <w:r>
              <w:rPr>
                <w:rFonts w:hint="eastAsia" w:ascii="微软雅黑" w:hAnsi="微软雅黑" w:eastAsia="微软雅黑" w:cs="微软雅黑"/>
                <w:spacing w:val="-1"/>
                <w:sz w:val="20"/>
                <w:szCs w:val="20"/>
                <w:highlight w:val="none"/>
              </w:rPr>
              <w:t xml:space="preserve"> 分钟</w:t>
            </w:r>
            <w:r>
              <w:rPr>
                <w:rFonts w:hint="eastAsia" w:ascii="微软雅黑" w:hAnsi="微软雅黑" w:eastAsia="微软雅黑" w:cs="微软雅黑"/>
                <w:sz w:val="20"/>
                <w:szCs w:val="20"/>
                <w:highlight w:val="none"/>
              </w:rPr>
              <w:t>），步入六星街，随处可以邂逅不同场景，大片明亮的“伊犁蓝”，悠扬的手风琴声、欢快的歌声，列巴的甜香、咖啡的醇香、混合着烤肉的</w:t>
            </w:r>
            <w:r>
              <w:rPr>
                <w:rFonts w:hint="eastAsia" w:ascii="微软雅黑" w:hAnsi="微软雅黑" w:eastAsia="微软雅黑" w:cs="微软雅黑"/>
                <w:spacing w:val="-1"/>
                <w:sz w:val="20"/>
                <w:szCs w:val="20"/>
                <w:highlight w:val="none"/>
              </w:rPr>
              <w:t>孜然香……从视觉、味觉到嗅觉、 听觉，是一次别样的旅游体验</w:t>
            </w:r>
            <w:r>
              <w:rPr>
                <w:rFonts w:hint="eastAsia" w:ascii="微软雅黑" w:hAnsi="微软雅黑" w:eastAsia="微软雅黑" w:cs="宋体"/>
                <w:sz w:val="20"/>
                <w:szCs w:val="20"/>
                <w:highlight w:val="none"/>
              </w:rPr>
              <w:t>。</w:t>
            </w:r>
          </w:p>
          <w:p w14:paraId="621BCDF2">
            <w:pPr>
              <w:pStyle w:val="3"/>
              <w:keepNext w:val="0"/>
              <w:keepLines w:val="0"/>
              <w:pageBreakBefore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Cs/>
                <w:spacing w:val="0"/>
                <w:sz w:val="21"/>
                <w:szCs w:val="21"/>
                <w:highlight w:val="none"/>
                <w:lang w:val="en-US" w:eastAsia="zh-CN"/>
              </w:rPr>
            </w:pPr>
            <w:r>
              <w:rPr>
                <w:rFonts w:hint="eastAsia" w:ascii="微软雅黑" w:hAnsi="微软雅黑" w:eastAsia="微软雅黑" w:cs="微软雅黑"/>
                <w:b/>
                <w:bCs/>
                <w:color w:val="7030A0"/>
                <w:spacing w:val="0"/>
                <w:highlight w:val="none"/>
                <w:shd w:val="clear"/>
                <w:lang w:eastAsia="zh-CN"/>
              </w:rPr>
              <w:t>（</w:t>
            </w:r>
            <w:r>
              <w:rPr>
                <w:rFonts w:hint="eastAsia" w:ascii="微软雅黑" w:hAnsi="微软雅黑" w:eastAsia="微软雅黑" w:cs="微软雅黑"/>
                <w:b/>
                <w:bCs/>
                <w:color w:val="7030A0"/>
                <w:spacing w:val="0"/>
                <w:highlight w:val="none"/>
                <w:shd w:val="clear"/>
                <w:lang w:val="en-US" w:eastAsia="zh-CN"/>
              </w:rPr>
              <w:t>薰衣草花期为6月-8月中旬，薰衣草收割后【薰衣草观光园】改为【惠远古城】，以出团通知为准</w:t>
            </w:r>
            <w:r>
              <w:rPr>
                <w:rFonts w:hint="eastAsia" w:ascii="微软雅黑" w:hAnsi="微软雅黑" w:eastAsia="微软雅黑" w:cs="微软雅黑"/>
                <w:b/>
                <w:bCs/>
                <w:color w:val="7030A0"/>
                <w:spacing w:val="0"/>
                <w:highlight w:val="none"/>
                <w:shd w:val="clear"/>
                <w:lang w:eastAsia="zh-CN"/>
              </w:rPr>
              <w:t>）</w:t>
            </w:r>
          </w:p>
        </w:tc>
        <w:tc>
          <w:tcPr>
            <w:tcW w:w="428" w:type="dxa"/>
            <w:vAlign w:val="center"/>
          </w:tcPr>
          <w:p w14:paraId="65C3CFA8">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晚</w:t>
            </w:r>
          </w:p>
        </w:tc>
        <w:tc>
          <w:tcPr>
            <w:tcW w:w="1216" w:type="dxa"/>
            <w:vAlign w:val="center"/>
          </w:tcPr>
          <w:p w14:paraId="00ECBA3A">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伊宁</w:t>
            </w:r>
          </w:p>
        </w:tc>
      </w:tr>
      <w:tr w14:paraId="1A648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dxa"/>
            <w:vAlign w:val="center"/>
          </w:tcPr>
          <w:p w14:paraId="412CA5B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D10</w:t>
            </w:r>
          </w:p>
        </w:tc>
        <w:tc>
          <w:tcPr>
            <w:tcW w:w="8199" w:type="dxa"/>
            <w:vAlign w:val="top"/>
          </w:tcPr>
          <w:p w14:paraId="5E47810F">
            <w:pPr>
              <w:keepNext w:val="0"/>
              <w:keepLines w:val="0"/>
              <w:pageBreakBefore w:val="0"/>
              <w:widowControl w:val="0"/>
              <w:tabs>
                <w:tab w:val="left" w:pos="9030"/>
              </w:tabs>
              <w:kinsoku/>
              <w:wordWrap/>
              <w:overflowPunct/>
              <w:topLinePunct w:val="0"/>
              <w:autoSpaceDE/>
              <w:autoSpaceDN/>
              <w:bidi w:val="0"/>
              <w:adjustRightInd/>
              <w:snapToGrid/>
              <w:spacing w:line="360" w:lineRule="exact"/>
              <w:ind w:right="-42" w:rightChars="0"/>
              <w:jc w:val="both"/>
              <w:textAlignment w:val="auto"/>
              <w:rPr>
                <w:rFonts w:hint="default" w:ascii="微软雅黑" w:hAnsi="微软雅黑" w:eastAsia="微软雅黑" w:cs="微软雅黑"/>
                <w:b/>
                <w:bCs/>
                <w:color w:val="auto"/>
                <w:spacing w:val="0"/>
                <w:sz w:val="21"/>
                <w:szCs w:val="21"/>
                <w:highlight w:val="none"/>
                <w:lang w:val="en-US" w:eastAsia="zh-CN"/>
              </w:rPr>
            </w:pPr>
            <w:r>
              <w:rPr>
                <w:rFonts w:hint="eastAsia" w:ascii="微软雅黑" w:hAnsi="微软雅黑" w:eastAsia="微软雅黑" w:cs="微软雅黑"/>
                <w:b/>
                <w:bCs/>
                <w:color w:val="auto"/>
                <w:spacing w:val="0"/>
                <w:sz w:val="21"/>
                <w:szCs w:val="21"/>
                <w:highlight w:val="none"/>
                <w:lang w:val="en-US" w:eastAsia="zh-CN"/>
              </w:rPr>
              <w:t>伊宁-赛里木湖-霍尔果斯口岸、果子沟大桥-伊宁</w:t>
            </w:r>
          </w:p>
          <w:p w14:paraId="041CD17E">
            <w:pPr>
              <w:keepNext w:val="0"/>
              <w:keepLines w:val="0"/>
              <w:pageBreakBefore w:val="0"/>
              <w:widowControl w:val="0"/>
              <w:tabs>
                <w:tab w:val="left" w:pos="9030"/>
              </w:tabs>
              <w:kinsoku/>
              <w:wordWrap/>
              <w:overflowPunct/>
              <w:topLinePunct w:val="0"/>
              <w:autoSpaceDE/>
              <w:autoSpaceDN/>
              <w:bidi w:val="0"/>
              <w:adjustRightInd/>
              <w:snapToGrid/>
              <w:spacing w:line="360" w:lineRule="exact"/>
              <w:ind w:left="7" w:leftChars="0" w:right="-42" w:rightChars="0" w:firstLine="521" w:firstLineChars="0"/>
              <w:jc w:val="both"/>
              <w:textAlignment w:val="auto"/>
              <w:rPr>
                <w:rFonts w:hint="eastAsia" w:ascii="微软雅黑" w:hAnsi="微软雅黑" w:eastAsia="微软雅黑" w:cs="微软雅黑"/>
                <w:color w:val="auto"/>
                <w:spacing w:val="0"/>
                <w:sz w:val="21"/>
                <w:szCs w:val="21"/>
                <w:highlight w:val="none"/>
              </w:rPr>
            </w:pPr>
            <w:r>
              <w:rPr>
                <w:rFonts w:hint="eastAsia" w:ascii="微软雅黑" w:hAnsi="微软雅黑" w:eastAsia="微软雅黑" w:cs="微软雅黑"/>
                <w:color w:val="auto"/>
                <w:spacing w:val="0"/>
                <w:sz w:val="21"/>
                <w:szCs w:val="21"/>
                <w:highlight w:val="none"/>
                <w:lang w:val="en-US" w:eastAsia="zh-CN"/>
              </w:rPr>
              <w:t>早</w:t>
            </w:r>
            <w:r>
              <w:rPr>
                <w:rFonts w:hint="eastAsia" w:ascii="微软雅黑" w:hAnsi="微软雅黑" w:eastAsia="微软雅黑" w:cs="微软雅黑"/>
                <w:color w:val="auto"/>
                <w:spacing w:val="0"/>
                <w:sz w:val="21"/>
                <w:szCs w:val="21"/>
                <w:highlight w:val="none"/>
              </w:rPr>
              <w:t>乘车赴新疆最大的高山湖泊雪域明珠——</w:t>
            </w:r>
            <w:r>
              <w:rPr>
                <w:rFonts w:hint="eastAsia" w:ascii="微软雅黑" w:hAnsi="微软雅黑" w:eastAsia="微软雅黑" w:cs="微软雅黑"/>
                <w:b/>
                <w:bCs/>
                <w:color w:val="FF0000"/>
                <w:spacing w:val="0"/>
                <w:sz w:val="21"/>
                <w:szCs w:val="21"/>
                <w:highlight w:val="none"/>
              </w:rPr>
              <w:t>【赛里木湖】</w:t>
            </w:r>
            <w:r>
              <w:rPr>
                <w:rFonts w:hint="eastAsia" w:ascii="微软雅黑" w:hAnsi="微软雅黑" w:eastAsia="微软雅黑" w:cs="微软雅黑"/>
                <w:color w:val="auto"/>
                <w:spacing w:val="0"/>
                <w:sz w:val="21"/>
                <w:szCs w:val="21"/>
                <w:highlight w:val="none"/>
              </w:rPr>
              <w:t>,赛里木湖是新疆海拔最高、面积最大、风光秀丽</w:t>
            </w:r>
            <w:r>
              <w:rPr>
                <w:rFonts w:hint="eastAsia" w:ascii="微软雅黑" w:hAnsi="微软雅黑" w:eastAsia="微软雅黑" w:cs="微软雅黑"/>
                <w:color w:val="auto"/>
                <w:spacing w:val="0"/>
                <w:sz w:val="21"/>
                <w:szCs w:val="21"/>
                <w:highlight w:val="none"/>
                <w:lang w:val="en-US" w:eastAsia="zh-CN"/>
              </w:rPr>
              <w:t xml:space="preserve"> </w:t>
            </w:r>
            <w:r>
              <w:rPr>
                <w:rFonts w:hint="eastAsia" w:ascii="微软雅黑" w:hAnsi="微软雅黑" w:eastAsia="微软雅黑" w:cs="微软雅黑"/>
                <w:color w:val="auto"/>
                <w:spacing w:val="0"/>
                <w:sz w:val="21"/>
                <w:szCs w:val="21"/>
                <w:highlight w:val="none"/>
              </w:rPr>
              <w:t>的高山湖泊，又是大西洋暖湿气流最后眷顾的地方，因此有 “大西洋最后一滴眼泪”的说法。赛里木湖像一颗璀璨的蓝宝石高悬于西天山之间的断陷盆地中，湖中群 山环绕、天水相映，使人们充分体验回归自然的浪漫情怀</w:t>
            </w:r>
          </w:p>
          <w:p w14:paraId="3565D147">
            <w:pPr>
              <w:keepNext w:val="0"/>
              <w:keepLines w:val="0"/>
              <w:pageBreakBefore w:val="0"/>
              <w:widowControl w:val="0"/>
              <w:tabs>
                <w:tab w:val="left" w:pos="9030"/>
              </w:tabs>
              <w:kinsoku/>
              <w:wordWrap/>
              <w:overflowPunct/>
              <w:topLinePunct w:val="0"/>
              <w:autoSpaceDE/>
              <w:autoSpaceDN/>
              <w:bidi w:val="0"/>
              <w:adjustRightInd/>
              <w:snapToGrid/>
              <w:spacing w:line="360" w:lineRule="exact"/>
              <w:ind w:left="7" w:leftChars="0" w:right="-42" w:rightChars="0" w:firstLine="521" w:firstLineChars="0"/>
              <w:jc w:val="both"/>
              <w:textAlignment w:val="auto"/>
              <w:rPr>
                <w:rFonts w:hint="eastAsia" w:ascii="微软雅黑" w:hAnsi="微软雅黑" w:eastAsia="微软雅黑" w:cs="微软雅黑"/>
                <w:color w:val="auto"/>
                <w:spacing w:val="0"/>
                <w:sz w:val="21"/>
                <w:szCs w:val="21"/>
                <w:highlight w:val="none"/>
              </w:rPr>
            </w:pPr>
            <w:r>
              <w:rPr>
                <w:rFonts w:hint="eastAsia" w:ascii="微软雅黑" w:hAnsi="微软雅黑" w:eastAsia="微软雅黑" w:cs="微软雅黑"/>
                <w:color w:val="auto"/>
                <w:spacing w:val="0"/>
                <w:sz w:val="21"/>
                <w:szCs w:val="21"/>
                <w:highlight w:val="none"/>
              </w:rPr>
              <w:t>乘车赴</w:t>
            </w:r>
            <w:r>
              <w:rPr>
                <w:rFonts w:hint="eastAsia" w:ascii="微软雅黑" w:hAnsi="微软雅黑" w:eastAsia="微软雅黑" w:cs="微软雅黑"/>
                <w:b/>
                <w:bCs/>
                <w:color w:val="FF0000"/>
                <w:spacing w:val="0"/>
                <w:sz w:val="21"/>
                <w:szCs w:val="21"/>
                <w:highlight w:val="none"/>
              </w:rPr>
              <w:t>【霍尔果斯口岸】</w:t>
            </w:r>
            <w:r>
              <w:rPr>
                <w:rFonts w:hint="eastAsia" w:ascii="微软雅黑" w:hAnsi="微软雅黑" w:eastAsia="微软雅黑" w:cs="微软雅黑"/>
                <w:color w:val="auto"/>
                <w:spacing w:val="0"/>
                <w:sz w:val="21"/>
                <w:szCs w:val="21"/>
                <w:highlight w:val="none"/>
              </w:rPr>
              <w:t>，与哈萨克斯坦隔霍尔果斯河相望，霍尔果斯口岸是中国西部历史上最长、综合运量最大、自然环境最好、功能最为齐全的国家一类陆路公路口岸。霍尔果斯口岸是新疆与中亚各国通商的重要口岸。参观</w:t>
            </w:r>
            <w:r>
              <w:rPr>
                <w:rFonts w:hint="eastAsia" w:ascii="微软雅黑" w:hAnsi="微软雅黑" w:eastAsia="微软雅黑" w:cs="微软雅黑"/>
                <w:b/>
                <w:bCs/>
                <w:color w:val="FF0000"/>
                <w:spacing w:val="0"/>
                <w:sz w:val="21"/>
                <w:szCs w:val="21"/>
                <w:highlight w:val="none"/>
              </w:rPr>
              <w:t>【国门】</w:t>
            </w:r>
            <w:r>
              <w:rPr>
                <w:rFonts w:hint="eastAsia" w:ascii="微软雅黑" w:hAnsi="微软雅黑" w:eastAsia="微软雅黑" w:cs="微软雅黑"/>
                <w:color w:val="auto"/>
                <w:spacing w:val="0"/>
                <w:sz w:val="21"/>
                <w:szCs w:val="21"/>
                <w:highlight w:val="none"/>
              </w:rPr>
              <w:t>（游览时间约45分钟），这里隋唐时就是古丝路北道上的重要驿站，《中俄伊犁条约》使之成为中俄间的通商口岸，观两国界碑及通商贸易中心。途观新疆伊犁</w:t>
            </w:r>
            <w:r>
              <w:rPr>
                <w:rFonts w:hint="eastAsia" w:ascii="微软雅黑" w:hAnsi="微软雅黑" w:eastAsia="微软雅黑" w:cs="微软雅黑"/>
                <w:b/>
                <w:bCs/>
                <w:color w:val="auto"/>
                <w:spacing w:val="0"/>
                <w:sz w:val="21"/>
                <w:szCs w:val="21"/>
                <w:highlight w:val="none"/>
              </w:rPr>
              <w:t>【果子沟大桥】</w:t>
            </w:r>
            <w:r>
              <w:rPr>
                <w:rFonts w:hint="eastAsia" w:ascii="微软雅黑" w:hAnsi="微软雅黑" w:eastAsia="微软雅黑" w:cs="微软雅黑"/>
                <w:color w:val="auto"/>
                <w:spacing w:val="0"/>
                <w:sz w:val="21"/>
                <w:szCs w:val="21"/>
                <w:highlight w:val="none"/>
              </w:rPr>
              <w:t>，如‘一桥飞架’穿越蓝天、白云、穿越崇山峻岭和大峡谷，为伊犁再添一道旅游观光的美丽风景。</w:t>
            </w:r>
          </w:p>
          <w:p w14:paraId="126BAD20">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rPr>
              <w:t>可参观游览北疆唯一一个以维吾尔族为主的多民族融合居住的大型原生态人文景区--</w:t>
            </w:r>
            <w:r>
              <w:rPr>
                <w:rFonts w:hint="eastAsia" w:ascii="微软雅黑" w:hAnsi="微软雅黑" w:eastAsia="微软雅黑" w:cs="微软雅黑"/>
                <w:b/>
                <w:bCs/>
                <w:spacing w:val="0"/>
                <w:sz w:val="21"/>
                <w:szCs w:val="21"/>
                <w:highlight w:val="none"/>
              </w:rPr>
              <w:t>喀赞其民俗</w:t>
            </w:r>
            <w:r>
              <w:rPr>
                <w:rFonts w:hint="eastAsia" w:ascii="微软雅黑" w:hAnsi="微软雅黑" w:eastAsia="微软雅黑" w:cs="微软雅黑"/>
                <w:spacing w:val="0"/>
                <w:sz w:val="21"/>
                <w:szCs w:val="21"/>
                <w:highlight w:val="none"/>
              </w:rPr>
              <w:t>旅游区 ( 自费景点，费用自理)</w:t>
            </w:r>
          </w:p>
        </w:tc>
        <w:tc>
          <w:tcPr>
            <w:tcW w:w="428" w:type="dxa"/>
            <w:vAlign w:val="center"/>
          </w:tcPr>
          <w:p w14:paraId="7EF76D6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早中</w:t>
            </w:r>
          </w:p>
        </w:tc>
        <w:tc>
          <w:tcPr>
            <w:tcW w:w="1216" w:type="dxa"/>
            <w:vAlign w:val="center"/>
          </w:tcPr>
          <w:p w14:paraId="7680BFC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伊宁</w:t>
            </w:r>
          </w:p>
        </w:tc>
      </w:tr>
      <w:tr w14:paraId="69932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dxa"/>
            <w:vAlign w:val="center"/>
          </w:tcPr>
          <w:p w14:paraId="773BADC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D11</w:t>
            </w:r>
          </w:p>
        </w:tc>
        <w:tc>
          <w:tcPr>
            <w:tcW w:w="8199" w:type="dxa"/>
            <w:vAlign w:val="top"/>
          </w:tcPr>
          <w:p w14:paraId="05A23385">
            <w:pPr>
              <w:keepNext w:val="0"/>
              <w:keepLines w:val="0"/>
              <w:pageBreakBefore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bCs/>
                <w:spacing w:val="0"/>
                <w:sz w:val="21"/>
                <w:szCs w:val="21"/>
                <w:highlight w:val="none"/>
                <w:vertAlign w:val="baseline"/>
                <w:lang w:val="en-US" w:eastAsia="zh-CN"/>
              </w:rPr>
            </w:pPr>
            <w:r>
              <w:rPr>
                <w:rFonts w:hint="eastAsia" w:ascii="微软雅黑" w:hAnsi="微软雅黑" w:eastAsia="微软雅黑" w:cs="微软雅黑"/>
                <w:b/>
                <w:bCs/>
                <w:spacing w:val="0"/>
                <w:sz w:val="21"/>
                <w:szCs w:val="21"/>
                <w:highlight w:val="none"/>
                <w:vertAlign w:val="baseline"/>
                <w:lang w:val="en-US" w:eastAsia="zh-CN"/>
              </w:rPr>
              <w:t>伊宁-那拉提草原-赴北屯市</w:t>
            </w:r>
          </w:p>
          <w:p w14:paraId="76ACC262">
            <w:pPr>
              <w:keepNext w:val="0"/>
              <w:keepLines w:val="0"/>
              <w:pageBreakBefore w:val="0"/>
              <w:widowControl w:val="0"/>
              <w:kinsoku/>
              <w:wordWrap/>
              <w:overflowPunct/>
              <w:topLinePunct w:val="0"/>
              <w:autoSpaceDE/>
              <w:autoSpaceDN/>
              <w:bidi w:val="0"/>
              <w:adjustRightInd/>
              <w:snapToGrid/>
              <w:spacing w:line="360" w:lineRule="exact"/>
              <w:ind w:left="106" w:right="108" w:firstLine="422"/>
              <w:jc w:val="both"/>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lang w:val="en-US" w:eastAsia="zh-CN"/>
              </w:rPr>
              <w:t>早餐后赴</w:t>
            </w:r>
            <w:r>
              <w:rPr>
                <w:rFonts w:hint="eastAsia" w:ascii="微软雅黑" w:hAnsi="微软雅黑" w:eastAsia="微软雅黑" w:cs="微软雅黑"/>
                <w:spacing w:val="0"/>
                <w:sz w:val="21"/>
                <w:szCs w:val="21"/>
                <w:highlight w:val="none"/>
              </w:rPr>
              <w:t>国家 5A 级景区天山绿岛</w:t>
            </w:r>
            <w:r>
              <w:rPr>
                <w:rFonts w:hint="eastAsia" w:ascii="微软雅黑" w:hAnsi="微软雅黑" w:eastAsia="微软雅黑" w:cs="微软雅黑"/>
                <w:b/>
                <w:bCs/>
                <w:color w:val="FF0000"/>
                <w:spacing w:val="0"/>
                <w:sz w:val="21"/>
                <w:szCs w:val="21"/>
                <w:highlight w:val="none"/>
              </w:rPr>
              <w:t>【那拉提草原】</w:t>
            </w:r>
            <w:r>
              <w:rPr>
                <w:rFonts w:hint="eastAsia" w:ascii="微软雅黑" w:hAnsi="微软雅黑" w:eastAsia="微软雅黑" w:cs="微软雅黑"/>
                <w:b w:val="0"/>
                <w:bCs w:val="0"/>
                <w:color w:val="auto"/>
                <w:spacing w:val="0"/>
                <w:sz w:val="21"/>
                <w:szCs w:val="21"/>
                <w:highlight w:val="none"/>
                <w:lang w:eastAsia="zh-CN"/>
              </w:rPr>
              <w:t>（</w:t>
            </w:r>
            <w:r>
              <w:rPr>
                <w:rFonts w:hint="eastAsia" w:ascii="微软雅黑" w:hAnsi="微软雅黑" w:eastAsia="微软雅黑" w:cs="微软雅黑"/>
                <w:b w:val="0"/>
                <w:bCs w:val="0"/>
                <w:color w:val="auto"/>
                <w:spacing w:val="0"/>
                <w:sz w:val="21"/>
                <w:szCs w:val="21"/>
                <w:highlight w:val="none"/>
                <w:lang w:val="en-US" w:eastAsia="zh-CN"/>
              </w:rPr>
              <w:t>车程约260公里3小时左右</w:t>
            </w:r>
            <w:r>
              <w:rPr>
                <w:rFonts w:hint="eastAsia" w:ascii="微软雅黑" w:hAnsi="微软雅黑" w:eastAsia="微软雅黑" w:cs="微软雅黑"/>
                <w:b w:val="0"/>
                <w:bCs w:val="0"/>
                <w:color w:val="auto"/>
                <w:spacing w:val="0"/>
                <w:sz w:val="21"/>
                <w:szCs w:val="21"/>
                <w:highlight w:val="none"/>
                <w:lang w:eastAsia="zh-CN"/>
              </w:rPr>
              <w:t>）</w:t>
            </w:r>
            <w:r>
              <w:rPr>
                <w:rFonts w:hint="eastAsia" w:ascii="微软雅黑" w:hAnsi="微软雅黑" w:eastAsia="微软雅黑" w:cs="微软雅黑"/>
                <w:b w:val="0"/>
                <w:bCs w:val="0"/>
                <w:color w:val="auto"/>
                <w:spacing w:val="0"/>
                <w:sz w:val="21"/>
                <w:szCs w:val="21"/>
                <w:highlight w:val="none"/>
              </w:rPr>
              <w:t xml:space="preserve">，那拉提草原是世界四大草原之一的亚高山草 </w:t>
            </w:r>
            <w:r>
              <w:rPr>
                <w:rFonts w:hint="eastAsia" w:ascii="微软雅黑" w:hAnsi="微软雅黑" w:eastAsia="微软雅黑" w:cs="微软雅黑"/>
                <w:spacing w:val="0"/>
                <w:sz w:val="21"/>
                <w:szCs w:val="21"/>
                <w:highlight w:val="none"/>
              </w:rPr>
              <w:t>甸植物区，自古以来就是著名的牧场。优美的草原风光与当地哈萨克民俗风情结合在一起，成为新疆著名的旅游观光度假区。雪山草原、苍松翠柏，河杨点缀在草原上，层次分明，体验着浓郁的民俗风情体验大自然清新气息。可自行骑伊犁马驰骋草原，感受牧民草原生活，深入了解“哈萨克人口最多的草原”文化底蕴。</w:t>
            </w:r>
            <w:r>
              <w:rPr>
                <w:rFonts w:hint="eastAsia" w:ascii="微软雅黑" w:hAnsi="微软雅黑" w:eastAsia="微软雅黑" w:cs="微软雅黑"/>
                <w:spacing w:val="0"/>
                <w:sz w:val="21"/>
                <w:szCs w:val="21"/>
                <w:highlight w:val="none"/>
                <w:lang w:val="en-US" w:eastAsia="zh-CN"/>
              </w:rPr>
              <w:t>晚乘专列赴北屯市。</w:t>
            </w:r>
          </w:p>
        </w:tc>
        <w:tc>
          <w:tcPr>
            <w:tcW w:w="428" w:type="dxa"/>
            <w:vAlign w:val="center"/>
          </w:tcPr>
          <w:p w14:paraId="67EB36DF">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早中</w:t>
            </w:r>
          </w:p>
        </w:tc>
        <w:tc>
          <w:tcPr>
            <w:tcW w:w="1216" w:type="dxa"/>
            <w:vAlign w:val="center"/>
          </w:tcPr>
          <w:p w14:paraId="4C9772E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专列</w:t>
            </w:r>
          </w:p>
        </w:tc>
      </w:tr>
      <w:tr w14:paraId="22F24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dxa"/>
            <w:vAlign w:val="center"/>
          </w:tcPr>
          <w:p w14:paraId="3B9705D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D12</w:t>
            </w:r>
          </w:p>
        </w:tc>
        <w:tc>
          <w:tcPr>
            <w:tcW w:w="8199" w:type="dxa"/>
            <w:vAlign w:val="top"/>
          </w:tcPr>
          <w:p w14:paraId="7CF26E5E">
            <w:pPr>
              <w:keepNext w:val="0"/>
              <w:keepLines w:val="0"/>
              <w:pageBreakBefore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bCs/>
                <w:spacing w:val="0"/>
                <w:sz w:val="21"/>
                <w:szCs w:val="21"/>
                <w:highlight w:val="none"/>
                <w:vertAlign w:val="baseline"/>
                <w:lang w:val="en-US" w:eastAsia="zh-CN"/>
              </w:rPr>
            </w:pPr>
            <w:r>
              <w:rPr>
                <w:rFonts w:hint="eastAsia" w:ascii="微软雅黑" w:hAnsi="微软雅黑" w:eastAsia="微软雅黑" w:cs="微软雅黑"/>
                <w:b/>
                <w:bCs/>
                <w:spacing w:val="0"/>
                <w:sz w:val="21"/>
                <w:szCs w:val="21"/>
                <w:highlight w:val="none"/>
                <w:vertAlign w:val="baseline"/>
                <w:lang w:val="en-US" w:eastAsia="zh-CN"/>
              </w:rPr>
              <w:t>北屯-喀纳斯-贾登峪/布尔津</w:t>
            </w:r>
          </w:p>
          <w:p w14:paraId="44137B1B">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lang w:val="en-US" w:eastAsia="zh-CN"/>
              </w:rPr>
              <w:t>抵达北屯，</w:t>
            </w:r>
            <w:r>
              <w:rPr>
                <w:rFonts w:hint="eastAsia" w:ascii="微软雅黑" w:hAnsi="微软雅黑" w:eastAsia="微软雅黑" w:cs="微软雅黑"/>
                <w:spacing w:val="0"/>
                <w:sz w:val="21"/>
                <w:szCs w:val="21"/>
                <w:highlight w:val="none"/>
              </w:rPr>
              <w:t>乘车前往贾登峪（车程约230公里，3.5小时），抵达贾登峪后换乘环保车前往</w:t>
            </w:r>
            <w:r>
              <w:rPr>
                <w:rFonts w:hint="eastAsia" w:ascii="微软雅黑" w:hAnsi="微软雅黑" w:eastAsia="微软雅黑" w:cs="微软雅黑"/>
                <w:b/>
                <w:color w:val="FF0000"/>
                <w:spacing w:val="0"/>
                <w:sz w:val="21"/>
                <w:szCs w:val="21"/>
                <w:highlight w:val="none"/>
              </w:rPr>
              <w:t>【喀纳斯自然保护区】</w:t>
            </w:r>
            <w:r>
              <w:rPr>
                <w:rFonts w:hint="eastAsia" w:ascii="微软雅黑" w:hAnsi="微软雅黑" w:eastAsia="微软雅黑" w:cs="微软雅黑"/>
                <w:b/>
                <w:spacing w:val="0"/>
                <w:sz w:val="21"/>
                <w:szCs w:val="21"/>
                <w:highlight w:val="none"/>
              </w:rPr>
              <w:t>（</w:t>
            </w:r>
            <w:r>
              <w:rPr>
                <w:rFonts w:hint="eastAsia" w:ascii="微软雅黑" w:hAnsi="微软雅黑" w:eastAsia="微软雅黑" w:cs="微软雅黑"/>
                <w:spacing w:val="0"/>
                <w:sz w:val="21"/>
                <w:szCs w:val="21"/>
                <w:highlight w:val="none"/>
              </w:rPr>
              <w:t>喀纳斯景区为一进，整个游览时间不少于4小时，包括景区交通车时间)，喀纳斯是亚洲惟一的瑞士风光，被喻为人类最后一片净土、上帝的后花园、神仙的自留地。蒙古语意为“美丽富饶、神秘莫测”，这里湖光山色融为一体，既具有北国风光之雄浑，又具江南山水之秀丽，晚入住布尔津</w:t>
            </w:r>
            <w:r>
              <w:rPr>
                <w:rFonts w:hint="eastAsia" w:ascii="微软雅黑" w:hAnsi="微软雅黑" w:eastAsia="微软雅黑" w:cs="微软雅黑"/>
                <w:spacing w:val="0"/>
                <w:sz w:val="21"/>
                <w:szCs w:val="21"/>
                <w:highlight w:val="none"/>
                <w:lang w:val="en-US" w:eastAsia="zh-CN"/>
              </w:rPr>
              <w:t>或贾登峪</w:t>
            </w:r>
            <w:r>
              <w:rPr>
                <w:rFonts w:hint="eastAsia" w:ascii="微软雅黑" w:hAnsi="微软雅黑" w:eastAsia="微软雅黑" w:cs="微软雅黑"/>
                <w:spacing w:val="0"/>
                <w:sz w:val="21"/>
                <w:szCs w:val="21"/>
                <w:highlight w:val="none"/>
              </w:rPr>
              <w:t>。</w:t>
            </w:r>
          </w:p>
        </w:tc>
        <w:tc>
          <w:tcPr>
            <w:tcW w:w="428" w:type="dxa"/>
            <w:vAlign w:val="center"/>
          </w:tcPr>
          <w:p w14:paraId="67EBD61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中</w:t>
            </w:r>
          </w:p>
        </w:tc>
        <w:tc>
          <w:tcPr>
            <w:tcW w:w="1216" w:type="dxa"/>
            <w:vAlign w:val="center"/>
          </w:tcPr>
          <w:p w14:paraId="4228B79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布尔津/贾登峪</w:t>
            </w:r>
          </w:p>
        </w:tc>
      </w:tr>
      <w:tr w14:paraId="25A0B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dxa"/>
            <w:shd w:val="clear" w:color="auto" w:fill="auto"/>
            <w:vAlign w:val="center"/>
          </w:tcPr>
          <w:p w14:paraId="6FED268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kern w:val="2"/>
                <w:sz w:val="21"/>
                <w:szCs w:val="21"/>
                <w:highlight w:val="none"/>
                <w:vertAlign w:val="baseline"/>
                <w:lang w:val="en-US" w:eastAsia="zh-CN" w:bidi="ar-SA"/>
              </w:rPr>
            </w:pPr>
            <w:r>
              <w:rPr>
                <w:rFonts w:hint="eastAsia" w:ascii="微软雅黑" w:hAnsi="微软雅黑" w:eastAsia="微软雅黑" w:cs="微软雅黑"/>
                <w:spacing w:val="0"/>
                <w:sz w:val="21"/>
                <w:szCs w:val="21"/>
                <w:highlight w:val="none"/>
                <w:vertAlign w:val="baseline"/>
                <w:lang w:val="en-US" w:eastAsia="zh-CN"/>
              </w:rPr>
              <w:t>D13</w:t>
            </w:r>
          </w:p>
        </w:tc>
        <w:tc>
          <w:tcPr>
            <w:tcW w:w="8199" w:type="dxa"/>
            <w:vAlign w:val="top"/>
          </w:tcPr>
          <w:p w14:paraId="6F20868E">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pacing w:val="0"/>
                <w:sz w:val="21"/>
                <w:szCs w:val="21"/>
                <w:highlight w:val="none"/>
                <w:vertAlign w:val="baseline"/>
                <w:lang w:val="en-US" w:eastAsia="zh-CN"/>
              </w:rPr>
            </w:pPr>
            <w:r>
              <w:rPr>
                <w:rFonts w:hint="eastAsia" w:ascii="微软雅黑" w:hAnsi="微软雅黑" w:eastAsia="微软雅黑" w:cs="微软雅黑"/>
                <w:b/>
                <w:bCs/>
                <w:spacing w:val="0"/>
                <w:sz w:val="21"/>
                <w:szCs w:val="21"/>
                <w:highlight w:val="none"/>
                <w:vertAlign w:val="baseline"/>
                <w:lang w:val="en-US" w:eastAsia="zh-CN"/>
              </w:rPr>
              <w:t>布尔津/贾登峪-禾木-自费五彩滩-北屯市-赴乌鲁木齐</w:t>
            </w:r>
          </w:p>
          <w:p w14:paraId="51FB93FB">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微软雅黑" w:hAnsi="微软雅黑" w:cs="微软雅黑" w:eastAsiaTheme="minorEastAsia"/>
                <w:spacing w:val="0"/>
                <w:sz w:val="21"/>
                <w:szCs w:val="21"/>
                <w:highlight w:val="none"/>
                <w:lang w:val="en-US" w:eastAsia="zh-CN"/>
              </w:rPr>
            </w:pPr>
            <w:r>
              <w:rPr>
                <w:rFonts w:hint="eastAsia" w:ascii="微软雅黑" w:hAnsi="微软雅黑" w:eastAsia="微软雅黑" w:cs="微软雅黑"/>
                <w:spacing w:val="0"/>
                <w:sz w:val="21"/>
                <w:szCs w:val="21"/>
                <w:highlight w:val="none"/>
              </w:rPr>
              <w:t>早餐后，前往</w:t>
            </w:r>
            <w:r>
              <w:rPr>
                <w:rFonts w:hint="eastAsia" w:ascii="微软雅黑" w:hAnsi="微软雅黑" w:eastAsia="微软雅黑" w:cs="微软雅黑"/>
                <w:b/>
                <w:color w:val="FF0000"/>
                <w:spacing w:val="0"/>
                <w:kern w:val="0"/>
                <w:sz w:val="21"/>
                <w:szCs w:val="21"/>
                <w:highlight w:val="none"/>
              </w:rPr>
              <w:t>【禾木景区】</w:t>
            </w:r>
            <w:r>
              <w:rPr>
                <w:rFonts w:hint="eastAsia" w:ascii="微软雅黑" w:hAnsi="微软雅黑" w:eastAsia="微软雅黑" w:cs="微软雅黑"/>
                <w:spacing w:val="0"/>
                <w:kern w:val="0"/>
                <w:sz w:val="21"/>
                <w:szCs w:val="21"/>
                <w:highlight w:val="none"/>
              </w:rPr>
              <w:t>（车程约40公里1小时，区间车车程约30公里1小时，游览时间</w:t>
            </w:r>
            <w:r>
              <w:rPr>
                <w:rFonts w:hint="eastAsia" w:ascii="微软雅黑" w:hAnsi="微软雅黑" w:eastAsia="微软雅黑" w:cs="微软雅黑"/>
                <w:spacing w:val="0"/>
                <w:kern w:val="0"/>
                <w:sz w:val="21"/>
                <w:szCs w:val="21"/>
                <w:highlight w:val="none"/>
                <w:lang w:val="en-US" w:eastAsia="zh-CN"/>
              </w:rPr>
              <w:t>约</w:t>
            </w:r>
            <w:r>
              <w:rPr>
                <w:rFonts w:hint="eastAsia" w:ascii="微软雅黑" w:hAnsi="微软雅黑" w:eastAsia="微软雅黑" w:cs="微软雅黑"/>
                <w:spacing w:val="0"/>
                <w:kern w:val="0"/>
                <w:sz w:val="21"/>
                <w:szCs w:val="21"/>
                <w:highlight w:val="none"/>
              </w:rPr>
              <w:t>3小时）</w:t>
            </w:r>
            <w:r>
              <w:rPr>
                <w:rFonts w:hint="eastAsia" w:ascii="微软雅黑" w:hAnsi="微软雅黑" w:eastAsia="微软雅黑" w:cs="微软雅黑"/>
                <w:spacing w:val="0"/>
                <w:sz w:val="21"/>
                <w:szCs w:val="21"/>
                <w:highlight w:val="none"/>
              </w:rPr>
              <w:t>禾木村中所有的房屋都是朴素的小木屋，散乱的分布在山间的谷地里，当地少数民族同胞在院子里劳作着，显得古朴安静。禾木河在村旁流过，河水是浅蓝色，非常的清澈。村子周围还有草原、白桦林等，风光优美。禾木村是新疆美丽壮观的阿尔泰山中一个原始古朴的山村，它素有“摄影家的天堂”之美称，小桥流水，炊烟袅袅。古朴的山村景致，像喀纳斯湖一样充满神秘色彩。可登上哈登观景台，俯瞰禾木古村落全景。后乘车返回北屯，途经布尔津，</w:t>
            </w:r>
            <w:r>
              <w:rPr>
                <w:rFonts w:hint="eastAsia" w:ascii="微软雅黑" w:hAnsi="微软雅黑" w:eastAsia="微软雅黑" w:cs="微软雅黑"/>
                <w:b/>
                <w:bCs/>
                <w:color w:val="FF0000"/>
                <w:spacing w:val="0"/>
                <w:sz w:val="21"/>
                <w:szCs w:val="21"/>
                <w:highlight w:val="none"/>
              </w:rPr>
              <w:t>推荐性自费项目</w:t>
            </w:r>
            <w:r>
              <w:rPr>
                <w:rFonts w:hint="eastAsia" w:ascii="微软雅黑" w:hAnsi="微软雅黑" w:eastAsia="微软雅黑" w:cs="微软雅黑"/>
                <w:color w:val="FF0000"/>
                <w:spacing w:val="0"/>
                <w:sz w:val="21"/>
                <w:szCs w:val="21"/>
                <w:highlight w:val="none"/>
              </w:rPr>
              <w:t>：</w:t>
            </w:r>
            <w:r>
              <w:rPr>
                <w:rFonts w:hint="eastAsia" w:ascii="微软雅黑" w:hAnsi="微软雅黑" w:eastAsia="微软雅黑" w:cs="微软雅黑"/>
                <w:spacing w:val="0"/>
                <w:sz w:val="21"/>
                <w:szCs w:val="21"/>
                <w:highlight w:val="none"/>
              </w:rPr>
              <w:t>参观游览被称为童话世界的</w:t>
            </w:r>
            <w:r>
              <w:rPr>
                <w:rFonts w:hint="eastAsia" w:ascii="微软雅黑" w:hAnsi="微软雅黑" w:eastAsia="微软雅黑" w:cs="微软雅黑"/>
                <w:b/>
                <w:color w:val="FF0000"/>
                <w:spacing w:val="0"/>
                <w:kern w:val="0"/>
                <w:sz w:val="21"/>
                <w:szCs w:val="21"/>
                <w:highlight w:val="none"/>
              </w:rPr>
              <w:t>【五彩滩景区】</w:t>
            </w:r>
            <w:r>
              <w:rPr>
                <w:rFonts w:hint="eastAsia" w:ascii="微软雅黑" w:hAnsi="微软雅黑" w:eastAsia="微软雅黑" w:cs="微软雅黑"/>
                <w:spacing w:val="0"/>
                <w:sz w:val="21"/>
                <w:szCs w:val="21"/>
                <w:highlight w:val="none"/>
              </w:rPr>
              <w:t>（</w:t>
            </w:r>
            <w:r>
              <w:rPr>
                <w:rFonts w:hint="eastAsia" w:ascii="微软雅黑" w:hAnsi="微软雅黑" w:eastAsia="微软雅黑" w:cs="微软雅黑"/>
                <w:spacing w:val="0"/>
                <w:sz w:val="21"/>
                <w:szCs w:val="21"/>
                <w:highlight w:val="none"/>
                <w:lang w:eastAsia="zh-CN"/>
              </w:rPr>
              <w:t>自理，</w:t>
            </w:r>
            <w:r>
              <w:rPr>
                <w:rFonts w:hint="eastAsia" w:ascii="微软雅黑" w:hAnsi="微软雅黑" w:eastAsia="微软雅黑" w:cs="微软雅黑"/>
                <w:spacing w:val="0"/>
                <w:sz w:val="21"/>
                <w:szCs w:val="21"/>
                <w:highlight w:val="none"/>
              </w:rPr>
              <w:t>游览时间不少于40分钟）五彩滩位于额尔齐斯河沿岸。一河隔两岸，南岸是郁郁葱葱、枝繁叶茂的密叶杨原始森林；北岸是色彩斑斓的火山熔岩，悬崖式的雅丹地貌，山势起伏、颜色多变。</w:t>
            </w:r>
            <w:r>
              <w:rPr>
                <w:rFonts w:hint="eastAsia" w:ascii="微软雅黑" w:hAnsi="微软雅黑" w:eastAsia="微软雅黑" w:cs="微软雅黑"/>
                <w:spacing w:val="0"/>
                <w:sz w:val="21"/>
                <w:szCs w:val="21"/>
                <w:highlight w:val="none"/>
                <w:lang w:val="en-US" w:eastAsia="zh-CN"/>
              </w:rPr>
              <w:t>车返北屯市乘专列赴乌鲁木齐。</w:t>
            </w:r>
          </w:p>
        </w:tc>
        <w:tc>
          <w:tcPr>
            <w:tcW w:w="428" w:type="dxa"/>
            <w:vAlign w:val="center"/>
          </w:tcPr>
          <w:p w14:paraId="466520F9">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早中</w:t>
            </w:r>
          </w:p>
        </w:tc>
        <w:tc>
          <w:tcPr>
            <w:tcW w:w="1216" w:type="dxa"/>
            <w:vAlign w:val="center"/>
          </w:tcPr>
          <w:p w14:paraId="03AD05D6">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专列</w:t>
            </w:r>
          </w:p>
        </w:tc>
      </w:tr>
      <w:tr w14:paraId="6479D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dxa"/>
            <w:shd w:val="clear" w:color="auto" w:fill="auto"/>
            <w:vAlign w:val="center"/>
          </w:tcPr>
          <w:p w14:paraId="426FC82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kern w:val="2"/>
                <w:sz w:val="21"/>
                <w:szCs w:val="21"/>
                <w:highlight w:val="none"/>
                <w:vertAlign w:val="baseline"/>
                <w:lang w:val="en-US" w:eastAsia="zh-CN" w:bidi="ar-SA"/>
              </w:rPr>
            </w:pPr>
            <w:r>
              <w:rPr>
                <w:rFonts w:hint="eastAsia" w:ascii="微软雅黑" w:hAnsi="微软雅黑" w:eastAsia="微软雅黑" w:cs="微软雅黑"/>
                <w:spacing w:val="0"/>
                <w:sz w:val="21"/>
                <w:szCs w:val="21"/>
                <w:highlight w:val="none"/>
                <w:vertAlign w:val="baseline"/>
                <w:lang w:val="en-US" w:eastAsia="zh-CN"/>
              </w:rPr>
              <w:t>D14</w:t>
            </w:r>
          </w:p>
        </w:tc>
        <w:tc>
          <w:tcPr>
            <w:tcW w:w="8199" w:type="dxa"/>
            <w:vAlign w:val="top"/>
          </w:tcPr>
          <w:p w14:paraId="51C757C2">
            <w:pPr>
              <w:keepNext w:val="0"/>
              <w:keepLines w:val="0"/>
              <w:pageBreakBefore w:val="0"/>
              <w:kinsoku/>
              <w:wordWrap/>
              <w:overflowPunct/>
              <w:topLinePunct w:val="0"/>
              <w:autoSpaceDE/>
              <w:autoSpaceDN/>
              <w:bidi w:val="0"/>
              <w:adjustRightInd/>
              <w:snapToGrid/>
              <w:spacing w:line="360" w:lineRule="exact"/>
              <w:textAlignment w:val="auto"/>
              <w:rPr>
                <w:rFonts w:hint="eastAsia"/>
                <w:spacing w:val="0"/>
                <w:highlight w:val="none"/>
                <w:lang w:val="en-US" w:eastAsia="zh-CN"/>
              </w:rPr>
            </w:pPr>
            <w:r>
              <w:rPr>
                <w:rFonts w:hint="eastAsia" w:ascii="微软雅黑" w:hAnsi="微软雅黑" w:eastAsia="微软雅黑" w:cs="微软雅黑"/>
                <w:spacing w:val="0"/>
                <w:sz w:val="21"/>
                <w:szCs w:val="21"/>
                <w:highlight w:val="none"/>
                <w:vertAlign w:val="baseline"/>
                <w:lang w:val="en-US" w:eastAsia="zh-CN"/>
              </w:rPr>
              <w:t>上午抵乌鲁木齐,自由活动，适时返程</w:t>
            </w:r>
          </w:p>
        </w:tc>
        <w:tc>
          <w:tcPr>
            <w:tcW w:w="428" w:type="dxa"/>
            <w:vAlign w:val="center"/>
          </w:tcPr>
          <w:p w14:paraId="5888D34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无</w:t>
            </w:r>
          </w:p>
        </w:tc>
        <w:tc>
          <w:tcPr>
            <w:tcW w:w="1216" w:type="dxa"/>
            <w:vAlign w:val="center"/>
          </w:tcPr>
          <w:p w14:paraId="3C080BF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火车</w:t>
            </w:r>
          </w:p>
        </w:tc>
      </w:tr>
      <w:tr w14:paraId="3CF09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2" w:type="dxa"/>
            <w:vAlign w:val="center"/>
          </w:tcPr>
          <w:p w14:paraId="7E51227C">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D15-16</w:t>
            </w:r>
          </w:p>
        </w:tc>
        <w:tc>
          <w:tcPr>
            <w:tcW w:w="8199" w:type="dxa"/>
            <w:vAlign w:val="center"/>
          </w:tcPr>
          <w:p w14:paraId="0613CDC9">
            <w:pPr>
              <w:keepNext w:val="0"/>
              <w:keepLines w:val="0"/>
              <w:pageBreakBefore w:val="0"/>
              <w:kinsoku/>
              <w:wordWrap/>
              <w:overflowPunct/>
              <w:topLinePunct w:val="0"/>
              <w:autoSpaceDE/>
              <w:autoSpaceDN/>
              <w:bidi w:val="0"/>
              <w:adjustRightInd/>
              <w:snapToGrid/>
              <w:spacing w:line="360" w:lineRule="exact"/>
              <w:jc w:val="both"/>
              <w:textAlignment w:val="auto"/>
              <w:rPr>
                <w:rFonts w:hint="default" w:ascii="微软雅黑" w:hAnsi="微软雅黑" w:eastAsia="微软雅黑" w:cs="微软雅黑"/>
                <w:spacing w:val="0"/>
                <w:sz w:val="21"/>
                <w:szCs w:val="21"/>
                <w:highlight w:val="none"/>
                <w:vertAlign w:val="baseline"/>
                <w:lang w:val="en-US" w:eastAsia="zh-CN"/>
              </w:rPr>
            </w:pPr>
            <w:r>
              <w:rPr>
                <w:rFonts w:hint="eastAsia" w:ascii="微软雅黑" w:hAnsi="微软雅黑" w:eastAsia="微软雅黑" w:cs="微软雅黑"/>
                <w:spacing w:val="0"/>
                <w:sz w:val="21"/>
                <w:szCs w:val="21"/>
                <w:highlight w:val="none"/>
                <w:vertAlign w:val="baseline"/>
                <w:lang w:val="en-US" w:eastAsia="zh-CN"/>
              </w:rPr>
              <w:t>抵达各地，结束愉快的旅程，回到温馨的家</w:t>
            </w:r>
          </w:p>
        </w:tc>
        <w:tc>
          <w:tcPr>
            <w:tcW w:w="428" w:type="dxa"/>
            <w:vAlign w:val="center"/>
          </w:tcPr>
          <w:p w14:paraId="6C7333F7">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sz w:val="21"/>
                <w:szCs w:val="21"/>
                <w:highlight w:val="none"/>
                <w:vertAlign w:val="baseline"/>
                <w:lang w:val="en-US" w:eastAsia="zh-CN"/>
              </w:rPr>
            </w:pPr>
          </w:p>
        </w:tc>
        <w:tc>
          <w:tcPr>
            <w:tcW w:w="1216" w:type="dxa"/>
            <w:vAlign w:val="center"/>
          </w:tcPr>
          <w:p w14:paraId="668A856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pacing w:val="0"/>
                <w:sz w:val="21"/>
                <w:szCs w:val="21"/>
                <w:highlight w:val="none"/>
                <w:vertAlign w:val="baseline"/>
                <w:lang w:val="en-US" w:eastAsia="zh-CN"/>
              </w:rPr>
            </w:pPr>
          </w:p>
        </w:tc>
      </w:tr>
    </w:tbl>
    <w:p w14:paraId="3B1639F3">
      <w:pPr>
        <w:rPr>
          <w:highlight w:val="none"/>
        </w:rPr>
      </w:pPr>
    </w:p>
    <w:p w14:paraId="0CA73D1B">
      <w:pPr>
        <w:widowControl/>
        <w:spacing w:line="300" w:lineRule="exact"/>
        <w:jc w:val="left"/>
        <w:rPr>
          <w:rFonts w:ascii="微软雅黑" w:hAnsi="微软雅黑" w:eastAsia="微软雅黑"/>
          <w:b/>
          <w:sz w:val="18"/>
          <w:szCs w:val="18"/>
          <w:highlight w:val="none"/>
        </w:rPr>
      </w:pPr>
      <w:r>
        <w:rPr>
          <w:rFonts w:hint="eastAsia" w:ascii="微软雅黑" w:hAnsi="微软雅黑" w:eastAsia="微软雅黑"/>
          <w:b/>
          <w:bCs/>
          <w:kern w:val="0"/>
          <w:sz w:val="18"/>
          <w:szCs w:val="18"/>
          <w:highlight w:val="none"/>
        </w:rPr>
        <w:t>服务标准：</w:t>
      </w:r>
    </w:p>
    <w:p w14:paraId="06DFEE82">
      <w:pPr>
        <w:pStyle w:val="11"/>
        <w:spacing w:line="300" w:lineRule="exact"/>
        <w:ind w:left="900" w:leftChars="0" w:hanging="900" w:hangingChars="500"/>
        <w:jc w:val="left"/>
        <w:rPr>
          <w:rFonts w:ascii="微软雅黑" w:hAnsi="微软雅黑" w:eastAsia="微软雅黑"/>
          <w:sz w:val="18"/>
          <w:szCs w:val="18"/>
          <w:highlight w:val="none"/>
        </w:rPr>
      </w:pPr>
      <w:r>
        <w:rPr>
          <w:rFonts w:hint="eastAsia" w:ascii="微软雅黑" w:hAnsi="微软雅黑" w:eastAsia="微软雅黑" w:cs="宋体"/>
          <w:b/>
          <w:bCs/>
          <w:kern w:val="0"/>
          <w:sz w:val="18"/>
          <w:szCs w:val="18"/>
          <w:highlight w:val="none"/>
        </w:rPr>
        <w:t>1、住宿：</w:t>
      </w:r>
      <w:r>
        <w:rPr>
          <w:rFonts w:hint="eastAsia" w:ascii="微软雅黑" w:hAnsi="微软雅黑" w:eastAsia="微软雅黑" w:cs="宋体"/>
          <w:kern w:val="0"/>
          <w:sz w:val="18"/>
          <w:szCs w:val="18"/>
          <w:highlight w:val="none"/>
        </w:rPr>
        <w:t>全程当地舒适型</w:t>
      </w:r>
      <w:r>
        <w:rPr>
          <w:rFonts w:hint="eastAsia" w:ascii="微软雅黑" w:hAnsi="微软雅黑" w:eastAsia="微软雅黑"/>
          <w:sz w:val="18"/>
          <w:szCs w:val="18"/>
          <w:highlight w:val="none"/>
        </w:rPr>
        <w:t>酒店双人标准间（空调、彩电、独立卫生间），喀纳斯住宿可能为三人间（山区住宿条件一般，无空调）。如产生单男单</w:t>
      </w:r>
      <w:r>
        <w:rPr>
          <w:rFonts w:ascii="微软雅黑" w:hAnsi="微软雅黑" w:eastAsia="微软雅黑"/>
          <w:sz w:val="18"/>
          <w:szCs w:val="18"/>
          <w:highlight w:val="none"/>
        </w:rPr>
        <w:t>女</w:t>
      </w:r>
      <w:r>
        <w:rPr>
          <w:rFonts w:hint="eastAsia" w:ascii="微软雅黑" w:hAnsi="微软雅黑" w:eastAsia="微软雅黑"/>
          <w:sz w:val="18"/>
          <w:szCs w:val="18"/>
          <w:highlight w:val="none"/>
        </w:rPr>
        <w:t>，则安排三人间或加床或拼房；若客人要求住单人房则补房差）；</w:t>
      </w:r>
      <w:r>
        <w:rPr>
          <w:rFonts w:ascii="微软雅黑" w:hAnsi="微软雅黑" w:eastAsia="微软雅黑"/>
          <w:sz w:val="18"/>
          <w:szCs w:val="18"/>
          <w:highlight w:val="none"/>
        </w:rPr>
        <w:t xml:space="preserve"> </w:t>
      </w:r>
    </w:p>
    <w:p w14:paraId="557B7AD1">
      <w:pPr>
        <w:widowControl/>
        <w:spacing w:line="300" w:lineRule="exact"/>
        <w:ind w:right="-199" w:rightChars="-95"/>
        <w:jc w:val="left"/>
        <w:rPr>
          <w:rFonts w:hint="eastAsia" w:ascii="微软雅黑" w:hAnsi="微软雅黑" w:eastAsia="微软雅黑" w:cs="宋体"/>
          <w:kern w:val="0"/>
          <w:sz w:val="18"/>
          <w:szCs w:val="18"/>
          <w:highlight w:val="none"/>
        </w:rPr>
      </w:pPr>
      <w:r>
        <w:rPr>
          <w:rFonts w:hint="eastAsia" w:ascii="微软雅黑" w:hAnsi="微软雅黑" w:eastAsia="微软雅黑" w:cs="宋体"/>
          <w:b/>
          <w:bCs/>
          <w:kern w:val="0"/>
          <w:sz w:val="18"/>
          <w:szCs w:val="18"/>
          <w:highlight w:val="none"/>
        </w:rPr>
        <w:t>2、交通：</w:t>
      </w:r>
      <w:r>
        <w:rPr>
          <w:rFonts w:hint="eastAsia" w:ascii="微软雅黑" w:hAnsi="微软雅黑" w:eastAsia="微软雅黑" w:cs="宋体"/>
          <w:b w:val="0"/>
          <w:bCs w:val="0"/>
          <w:kern w:val="0"/>
          <w:sz w:val="18"/>
          <w:szCs w:val="18"/>
          <w:highlight w:val="none"/>
          <w:lang w:val="en-US" w:eastAsia="zh-CN"/>
        </w:rPr>
        <w:t>各地省会城市-乌鲁木齐硬卧随机（</w:t>
      </w:r>
      <w:r>
        <w:rPr>
          <w:rFonts w:hint="eastAsia" w:ascii="微软雅黑" w:hAnsi="微软雅黑" w:eastAsia="微软雅黑" w:cs="宋体"/>
          <w:kern w:val="0"/>
          <w:sz w:val="18"/>
          <w:szCs w:val="18"/>
          <w:highlight w:val="none"/>
        </w:rPr>
        <w:t>不含各地到火车站往返费用</w:t>
      </w:r>
      <w:r>
        <w:rPr>
          <w:rFonts w:hint="eastAsia" w:ascii="微软雅黑" w:hAnsi="微软雅黑" w:eastAsia="微软雅黑" w:cs="宋体"/>
          <w:kern w:val="0"/>
          <w:sz w:val="18"/>
          <w:szCs w:val="18"/>
          <w:highlight w:val="none"/>
          <w:lang w:eastAsia="zh-CN"/>
        </w:rPr>
        <w:t>）</w:t>
      </w:r>
      <w:r>
        <w:rPr>
          <w:rFonts w:hint="eastAsia" w:ascii="微软雅黑" w:hAnsi="微软雅黑" w:eastAsia="微软雅黑" w:cs="宋体"/>
          <w:b w:val="0"/>
          <w:bCs w:val="0"/>
          <w:kern w:val="0"/>
          <w:sz w:val="18"/>
          <w:szCs w:val="18"/>
          <w:highlight w:val="none"/>
          <w:lang w:val="en-US" w:eastAsia="zh-CN"/>
        </w:rPr>
        <w:t>，乌鲁木齐起止</w:t>
      </w:r>
      <w:r>
        <w:rPr>
          <w:rFonts w:hint="eastAsia" w:ascii="微软雅黑" w:hAnsi="微软雅黑" w:eastAsia="微软雅黑"/>
          <w:b w:val="0"/>
          <w:bCs w:val="0"/>
          <w:sz w:val="18"/>
          <w:szCs w:val="18"/>
          <w:highlight w:val="none"/>
        </w:rPr>
        <w:t>专列火车往返空调硬卧</w:t>
      </w:r>
      <w:r>
        <w:rPr>
          <w:rFonts w:hint="eastAsia" w:ascii="微软雅黑" w:hAnsi="微软雅黑" w:eastAsia="微软雅黑"/>
          <w:sz w:val="18"/>
          <w:szCs w:val="18"/>
          <w:highlight w:val="none"/>
        </w:rPr>
        <w:t>（软卧）</w:t>
      </w:r>
      <w:r>
        <w:rPr>
          <w:rFonts w:hint="eastAsia" w:ascii="微软雅黑" w:hAnsi="微软雅黑" w:eastAsia="微软雅黑" w:cs="宋体"/>
          <w:kern w:val="0"/>
          <w:sz w:val="18"/>
          <w:szCs w:val="18"/>
          <w:highlight w:val="none"/>
        </w:rPr>
        <w:t>，</w:t>
      </w:r>
    </w:p>
    <w:p w14:paraId="57CD9F75">
      <w:pPr>
        <w:widowControl/>
        <w:spacing w:line="300" w:lineRule="exact"/>
        <w:ind w:right="-199" w:rightChars="-95" w:firstLine="900" w:firstLineChars="500"/>
        <w:jc w:val="left"/>
        <w:rPr>
          <w:rFonts w:hint="default" w:ascii="微软雅黑" w:hAnsi="微软雅黑" w:eastAsia="微软雅黑"/>
          <w:kern w:val="0"/>
          <w:sz w:val="18"/>
          <w:szCs w:val="18"/>
          <w:highlight w:val="none"/>
          <w:lang w:val="en-US" w:eastAsia="zh-CN"/>
        </w:rPr>
      </w:pPr>
      <w:r>
        <w:rPr>
          <w:rFonts w:hint="eastAsia" w:ascii="微软雅黑" w:hAnsi="微软雅黑" w:eastAsia="微软雅黑" w:cs="宋体"/>
          <w:kern w:val="0"/>
          <w:sz w:val="18"/>
          <w:szCs w:val="18"/>
          <w:highlight w:val="none"/>
        </w:rPr>
        <w:t>当地空调旅游</w:t>
      </w:r>
      <w:r>
        <w:rPr>
          <w:rFonts w:hint="eastAsia" w:ascii="微软雅黑" w:hAnsi="微软雅黑" w:eastAsia="微软雅黑" w:cs="宋体"/>
          <w:kern w:val="0"/>
          <w:sz w:val="18"/>
          <w:szCs w:val="18"/>
          <w:highlight w:val="none"/>
          <w:lang w:val="en-US" w:eastAsia="zh-CN"/>
        </w:rPr>
        <w:t>车每人一个正座</w:t>
      </w:r>
    </w:p>
    <w:p w14:paraId="066B281E">
      <w:pPr>
        <w:widowControl/>
        <w:spacing w:line="300" w:lineRule="exact"/>
        <w:ind w:left="902" w:right="-23" w:rightChars="-11" w:hanging="902" w:hangingChars="501"/>
        <w:jc w:val="left"/>
        <w:rPr>
          <w:rFonts w:ascii="微软雅黑" w:hAnsi="微软雅黑" w:eastAsia="微软雅黑"/>
          <w:kern w:val="0"/>
          <w:sz w:val="18"/>
          <w:szCs w:val="18"/>
          <w:highlight w:val="none"/>
        </w:rPr>
      </w:pPr>
      <w:r>
        <w:rPr>
          <w:rFonts w:hint="eastAsia" w:ascii="微软雅黑" w:hAnsi="微软雅黑" w:eastAsia="微软雅黑" w:cs="宋体"/>
          <w:b/>
          <w:bCs/>
          <w:kern w:val="0"/>
          <w:sz w:val="18"/>
          <w:szCs w:val="18"/>
          <w:highlight w:val="none"/>
        </w:rPr>
        <w:t>3、用餐：</w:t>
      </w:r>
      <w:r>
        <w:rPr>
          <w:rFonts w:hint="eastAsia" w:ascii="微软雅黑" w:hAnsi="微软雅黑" w:eastAsia="微软雅黑" w:cs="宋体"/>
          <w:kern w:val="0"/>
          <w:sz w:val="18"/>
          <w:szCs w:val="18"/>
          <w:highlight w:val="none"/>
        </w:rPr>
        <w:t>正餐十人一桌，八菜一汤；</w:t>
      </w:r>
      <w:r>
        <w:rPr>
          <w:rFonts w:hint="eastAsia" w:ascii="微软雅黑" w:hAnsi="微软雅黑" w:eastAsia="微软雅黑" w:cs="宋体"/>
          <w:kern w:val="0"/>
          <w:sz w:val="18"/>
          <w:szCs w:val="18"/>
          <w:highlight w:val="none"/>
          <w:lang w:val="en-US" w:eastAsia="zh-CN"/>
        </w:rPr>
        <w:t>如人数增减，菜量相应增减，</w:t>
      </w:r>
      <w:r>
        <w:rPr>
          <w:rFonts w:hint="eastAsia" w:ascii="微软雅黑" w:hAnsi="微软雅黑" w:eastAsia="微软雅黑" w:cs="宋体"/>
          <w:kern w:val="0"/>
          <w:sz w:val="18"/>
          <w:szCs w:val="18"/>
          <w:highlight w:val="none"/>
        </w:rPr>
        <w:t>早餐酒店含，放弃用餐，餐费不退</w:t>
      </w:r>
      <w:r>
        <w:rPr>
          <w:rFonts w:hint="eastAsia" w:ascii="微软雅黑" w:hAnsi="微软雅黑" w:eastAsia="微软雅黑" w:cs="宋体"/>
          <w:b/>
          <w:bCs/>
          <w:kern w:val="0"/>
          <w:sz w:val="18"/>
          <w:szCs w:val="18"/>
          <w:highlight w:val="none"/>
        </w:rPr>
        <w:t>（注：</w:t>
      </w:r>
      <w:r>
        <w:rPr>
          <w:rFonts w:hint="eastAsia" w:ascii="微软雅黑" w:hAnsi="微软雅黑" w:eastAsia="微软雅黑" w:cs="宋体"/>
          <w:b/>
          <w:bCs/>
          <w:kern w:val="0"/>
          <w:sz w:val="18"/>
          <w:szCs w:val="18"/>
          <w:highlight w:val="none"/>
          <w:lang w:val="en-US" w:eastAsia="zh-CN"/>
        </w:rPr>
        <w:t>疆内专列不供餐</w:t>
      </w:r>
      <w:r>
        <w:rPr>
          <w:rFonts w:hint="eastAsia" w:ascii="微软雅黑" w:hAnsi="微软雅黑" w:eastAsia="微软雅黑" w:cs="宋体"/>
          <w:b/>
          <w:bCs/>
          <w:kern w:val="0"/>
          <w:sz w:val="18"/>
          <w:szCs w:val="18"/>
          <w:highlight w:val="none"/>
        </w:rPr>
        <w:t>）</w:t>
      </w:r>
      <w:r>
        <w:rPr>
          <w:rFonts w:hint="eastAsia" w:ascii="微软雅黑" w:hAnsi="微软雅黑" w:eastAsia="微软雅黑" w:cs="宋体"/>
          <w:kern w:val="0"/>
          <w:sz w:val="18"/>
          <w:szCs w:val="18"/>
          <w:highlight w:val="none"/>
        </w:rPr>
        <w:t>；</w:t>
      </w:r>
    </w:p>
    <w:p w14:paraId="0D014DD3">
      <w:pPr>
        <w:widowControl/>
        <w:numPr>
          <w:ilvl w:val="0"/>
          <w:numId w:val="3"/>
        </w:numPr>
        <w:spacing w:line="300" w:lineRule="exact"/>
        <w:ind w:left="13" w:hanging="13" w:hangingChars="7"/>
        <w:jc w:val="left"/>
        <w:rPr>
          <w:rFonts w:ascii="微软雅黑" w:hAnsi="微软雅黑" w:eastAsia="微软雅黑"/>
          <w:sz w:val="18"/>
          <w:szCs w:val="18"/>
          <w:highlight w:val="none"/>
        </w:rPr>
      </w:pPr>
      <w:r>
        <w:rPr>
          <w:rFonts w:hint="eastAsia" w:ascii="微软雅黑" w:hAnsi="微软雅黑" w:eastAsia="微软雅黑" w:cs="宋体"/>
          <w:b/>
          <w:bCs/>
          <w:sz w:val="18"/>
          <w:szCs w:val="18"/>
          <w:highlight w:val="none"/>
        </w:rPr>
        <w:t>导游：</w:t>
      </w:r>
      <w:r>
        <w:rPr>
          <w:rFonts w:hint="eastAsia" w:ascii="微软雅黑" w:hAnsi="微软雅黑" w:eastAsia="微软雅黑"/>
          <w:sz w:val="18"/>
          <w:szCs w:val="18"/>
          <w:highlight w:val="none"/>
        </w:rPr>
        <w:t>全程工作人员陪同服务；当地导游讲解服务；</w:t>
      </w:r>
    </w:p>
    <w:p w14:paraId="199F5D73">
      <w:pPr>
        <w:widowControl/>
        <w:spacing w:line="300" w:lineRule="exact"/>
        <w:ind w:left="180" w:hanging="180" w:hangingChars="100"/>
        <w:jc w:val="left"/>
        <w:rPr>
          <w:rFonts w:ascii="微软雅黑" w:hAnsi="微软雅黑" w:eastAsia="微软雅黑"/>
          <w:kern w:val="0"/>
          <w:sz w:val="18"/>
          <w:szCs w:val="18"/>
          <w:highlight w:val="none"/>
          <w:u w:val="single"/>
        </w:rPr>
      </w:pPr>
      <w:r>
        <w:rPr>
          <w:rFonts w:hint="eastAsia" w:ascii="微软雅黑" w:hAnsi="微软雅黑" w:eastAsia="微软雅黑"/>
          <w:b/>
          <w:sz w:val="18"/>
          <w:szCs w:val="18"/>
          <w:highlight w:val="none"/>
          <w:lang w:val="en-US" w:eastAsia="zh-CN"/>
        </w:rPr>
        <w:t>5</w:t>
      </w:r>
      <w:r>
        <w:rPr>
          <w:rFonts w:hint="eastAsia" w:ascii="微软雅黑" w:hAnsi="微软雅黑" w:eastAsia="微软雅黑"/>
          <w:b/>
          <w:sz w:val="18"/>
          <w:szCs w:val="18"/>
          <w:highlight w:val="none"/>
        </w:rPr>
        <w:t>、门票：</w:t>
      </w:r>
      <w:r>
        <w:rPr>
          <w:rFonts w:hint="eastAsia" w:ascii="微软雅黑" w:hAnsi="微软雅黑" w:eastAsia="微软雅黑"/>
          <w:kern w:val="0"/>
          <w:sz w:val="18"/>
          <w:szCs w:val="18"/>
          <w:highlight w:val="none"/>
        </w:rPr>
        <w:t>所有景区门票及景区内交通未含，下表为各景点门票参考价格，以景区实际为准；</w:t>
      </w:r>
      <w:r>
        <w:rPr>
          <w:rFonts w:hint="eastAsia" w:ascii="微软雅黑" w:hAnsi="微软雅黑" w:eastAsia="微软雅黑"/>
          <w:kern w:val="0"/>
          <w:sz w:val="18"/>
          <w:szCs w:val="18"/>
          <w:highlight w:val="none"/>
          <w:u w:val="single"/>
        </w:rPr>
        <w:t>火车上交予导游</w:t>
      </w:r>
      <w:r>
        <w:rPr>
          <w:rFonts w:hint="eastAsia" w:ascii="微软雅黑" w:hAnsi="微软雅黑" w:eastAsia="微软雅黑"/>
          <w:kern w:val="0"/>
          <w:sz w:val="18"/>
          <w:szCs w:val="18"/>
          <w:highlight w:val="none"/>
        </w:rPr>
        <w:t>，多退少补。旅游途中如因身体原因或其他特殊情况，未产生的景点门票费用在返程专列上由导游退还</w:t>
      </w:r>
      <w:r>
        <w:rPr>
          <w:rFonts w:hint="eastAsia" w:ascii="微软雅黑" w:hAnsi="微软雅黑" w:eastAsia="微软雅黑"/>
          <w:kern w:val="0"/>
          <w:sz w:val="18"/>
          <w:szCs w:val="18"/>
          <w:highlight w:val="none"/>
          <w:lang w:eastAsia="zh-CN"/>
        </w:rPr>
        <w:t>（</w:t>
      </w:r>
      <w:r>
        <w:rPr>
          <w:rFonts w:hint="eastAsia" w:ascii="微软雅黑" w:hAnsi="微软雅黑" w:eastAsia="微软雅黑"/>
          <w:kern w:val="0"/>
          <w:sz w:val="18"/>
          <w:szCs w:val="18"/>
          <w:highlight w:val="none"/>
          <w:lang w:val="en-US" w:eastAsia="zh-CN"/>
        </w:rPr>
        <w:t>套票</w:t>
      </w:r>
      <w:r>
        <w:rPr>
          <w:rFonts w:hint="eastAsia" w:ascii="微软雅黑" w:hAnsi="微软雅黑" w:eastAsia="微软雅黑"/>
          <w:kern w:val="0"/>
          <w:sz w:val="18"/>
          <w:szCs w:val="18"/>
          <w:highlight w:val="none"/>
          <w:lang w:eastAsia="zh-CN"/>
        </w:rPr>
        <w:t>）</w:t>
      </w:r>
      <w:r>
        <w:rPr>
          <w:rFonts w:hint="eastAsia" w:ascii="微软雅黑" w:hAnsi="微软雅黑" w:eastAsia="微软雅黑"/>
          <w:kern w:val="0"/>
          <w:sz w:val="18"/>
          <w:szCs w:val="18"/>
          <w:highlight w:val="none"/>
        </w:rPr>
        <w:t>。</w:t>
      </w:r>
      <w:r>
        <w:rPr>
          <w:rFonts w:hint="eastAsia" w:ascii="微软雅黑" w:hAnsi="微软雅黑" w:eastAsia="微软雅黑"/>
          <w:b/>
          <w:kern w:val="0"/>
          <w:sz w:val="18"/>
          <w:szCs w:val="18"/>
          <w:highlight w:val="none"/>
        </w:rPr>
        <w:t>下表各景点门票价格为参考价格，门票</w:t>
      </w:r>
      <w:r>
        <w:rPr>
          <w:rFonts w:ascii="微软雅黑" w:hAnsi="微软雅黑" w:eastAsia="微软雅黑"/>
          <w:b/>
          <w:kern w:val="0"/>
          <w:sz w:val="18"/>
          <w:szCs w:val="18"/>
          <w:highlight w:val="none"/>
        </w:rPr>
        <w:t>及老年</w:t>
      </w:r>
      <w:r>
        <w:rPr>
          <w:rFonts w:hint="eastAsia" w:ascii="微软雅黑" w:hAnsi="微软雅黑" w:eastAsia="微软雅黑"/>
          <w:b/>
          <w:kern w:val="0"/>
          <w:sz w:val="18"/>
          <w:szCs w:val="18"/>
          <w:highlight w:val="none"/>
        </w:rPr>
        <w:t>优惠政策以景区当天实际价格为准，届时多退少补；具体景区以实际游览为准。</w:t>
      </w:r>
    </w:p>
    <w:tbl>
      <w:tblPr>
        <w:tblStyle w:val="6"/>
        <w:tblpPr w:leftFromText="180" w:rightFromText="180" w:vertAnchor="text" w:horzAnchor="page" w:tblpXSpec="center" w:tblpY="91"/>
        <w:tblOverlap w:val="never"/>
        <w:tblW w:w="10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7"/>
        <w:gridCol w:w="1299"/>
        <w:gridCol w:w="1934"/>
        <w:gridCol w:w="1916"/>
        <w:gridCol w:w="1879"/>
      </w:tblGrid>
      <w:tr w14:paraId="3FE11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3107" w:type="dxa"/>
            <w:vAlign w:val="center"/>
          </w:tcPr>
          <w:p w14:paraId="034D0E66">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景区名称</w:t>
            </w:r>
          </w:p>
        </w:tc>
        <w:tc>
          <w:tcPr>
            <w:tcW w:w="1299" w:type="dxa"/>
            <w:vAlign w:val="center"/>
          </w:tcPr>
          <w:p w14:paraId="3E2E1ED2">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60岁以下</w:t>
            </w:r>
          </w:p>
        </w:tc>
        <w:tc>
          <w:tcPr>
            <w:tcW w:w="1934" w:type="dxa"/>
            <w:vAlign w:val="center"/>
          </w:tcPr>
          <w:p w14:paraId="0A6127E0">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60--64周岁</w:t>
            </w:r>
          </w:p>
        </w:tc>
        <w:tc>
          <w:tcPr>
            <w:tcW w:w="1916" w:type="dxa"/>
            <w:vAlign w:val="center"/>
          </w:tcPr>
          <w:p w14:paraId="4C436EBA">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65--69周岁</w:t>
            </w:r>
          </w:p>
        </w:tc>
        <w:tc>
          <w:tcPr>
            <w:tcW w:w="1879" w:type="dxa"/>
            <w:vAlign w:val="center"/>
          </w:tcPr>
          <w:p w14:paraId="51FBB1CE">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70周岁以上</w:t>
            </w:r>
          </w:p>
        </w:tc>
      </w:tr>
      <w:tr w14:paraId="1472F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3107" w:type="dxa"/>
            <w:vAlign w:val="center"/>
          </w:tcPr>
          <w:p w14:paraId="3A1607D1">
            <w:pPr>
              <w:jc w:val="center"/>
              <w:rPr>
                <w:rFonts w:hint="eastAsia" w:ascii="微软雅黑" w:hAnsi="微软雅黑" w:eastAsia="微软雅黑" w:cs="微软雅黑"/>
                <w:b/>
                <w:bCs/>
                <w:kern w:val="2"/>
                <w:sz w:val="18"/>
                <w:szCs w:val="18"/>
                <w:highlight w:val="none"/>
              </w:rPr>
            </w:pPr>
            <w:r>
              <w:rPr>
                <w:rFonts w:hint="eastAsia" w:ascii="微软雅黑" w:hAnsi="微软雅黑" w:eastAsia="微软雅黑" w:cs="微软雅黑"/>
                <w:spacing w:val="10"/>
                <w:sz w:val="18"/>
                <w:szCs w:val="18"/>
                <w:highlight w:val="none"/>
              </w:rPr>
              <w:t>天</w:t>
            </w:r>
            <w:r>
              <w:rPr>
                <w:rFonts w:hint="eastAsia" w:ascii="微软雅黑" w:hAnsi="微软雅黑" w:eastAsia="微软雅黑" w:cs="微软雅黑"/>
                <w:sz w:val="18"/>
                <w:szCs w:val="18"/>
                <w:highlight w:val="none"/>
              </w:rPr>
              <w:t>山天池+区间车</w:t>
            </w:r>
          </w:p>
        </w:tc>
        <w:tc>
          <w:tcPr>
            <w:tcW w:w="1299" w:type="dxa"/>
            <w:vAlign w:val="center"/>
          </w:tcPr>
          <w:p w14:paraId="7A36B723">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pacing w:val="5"/>
                <w:sz w:val="18"/>
                <w:szCs w:val="18"/>
                <w:highlight w:val="none"/>
              </w:rPr>
              <w:t>9</w:t>
            </w:r>
            <w:r>
              <w:rPr>
                <w:rFonts w:hint="eastAsia" w:ascii="微软雅黑" w:hAnsi="微软雅黑" w:eastAsia="微软雅黑" w:cs="微软雅黑"/>
                <w:sz w:val="18"/>
                <w:szCs w:val="18"/>
                <w:highlight w:val="none"/>
              </w:rPr>
              <w:t>5+60</w:t>
            </w:r>
          </w:p>
        </w:tc>
        <w:tc>
          <w:tcPr>
            <w:tcW w:w="1934" w:type="dxa"/>
            <w:vAlign w:val="center"/>
          </w:tcPr>
          <w:p w14:paraId="201CAE3B">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pacing w:val="6"/>
                <w:sz w:val="18"/>
                <w:szCs w:val="18"/>
                <w:highlight w:val="none"/>
              </w:rPr>
              <w:t>4</w:t>
            </w:r>
            <w:r>
              <w:rPr>
                <w:rFonts w:hint="eastAsia" w:ascii="微软雅黑" w:hAnsi="微软雅黑" w:eastAsia="微软雅黑" w:cs="微软雅黑"/>
                <w:sz w:val="18"/>
                <w:szCs w:val="18"/>
                <w:highlight w:val="none"/>
              </w:rPr>
              <w:t>8+60</w:t>
            </w:r>
          </w:p>
        </w:tc>
        <w:tc>
          <w:tcPr>
            <w:tcW w:w="1916" w:type="dxa"/>
            <w:vAlign w:val="center"/>
          </w:tcPr>
          <w:p w14:paraId="0754D24C">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3</w:t>
            </w:r>
            <w:r>
              <w:rPr>
                <w:rFonts w:hint="eastAsia" w:ascii="微软雅黑" w:hAnsi="微软雅黑" w:eastAsia="微软雅黑" w:cs="微软雅黑"/>
                <w:spacing w:val="-2"/>
                <w:sz w:val="18"/>
                <w:szCs w:val="18"/>
                <w:highlight w:val="none"/>
              </w:rPr>
              <w:t>0</w:t>
            </w:r>
          </w:p>
        </w:tc>
        <w:tc>
          <w:tcPr>
            <w:tcW w:w="1879" w:type="dxa"/>
            <w:vAlign w:val="center"/>
          </w:tcPr>
          <w:p w14:paraId="5C145E50">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3</w:t>
            </w:r>
            <w:r>
              <w:rPr>
                <w:rFonts w:hint="eastAsia" w:ascii="微软雅黑" w:hAnsi="微软雅黑" w:eastAsia="微软雅黑" w:cs="微软雅黑"/>
                <w:spacing w:val="-2"/>
                <w:sz w:val="18"/>
                <w:szCs w:val="18"/>
                <w:highlight w:val="none"/>
              </w:rPr>
              <w:t>0</w:t>
            </w:r>
          </w:p>
        </w:tc>
      </w:tr>
      <w:tr w14:paraId="78324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07" w:type="dxa"/>
            <w:vAlign w:val="center"/>
          </w:tcPr>
          <w:p w14:paraId="6DFF2CBD">
            <w:pPr>
              <w:jc w:val="center"/>
              <w:rPr>
                <w:rFonts w:hint="eastAsia" w:ascii="微软雅黑" w:hAnsi="微软雅黑" w:eastAsia="微软雅黑" w:cs="微软雅黑"/>
                <w:b/>
                <w:bCs/>
                <w:kern w:val="2"/>
                <w:sz w:val="18"/>
                <w:szCs w:val="18"/>
                <w:highlight w:val="none"/>
              </w:rPr>
            </w:pPr>
            <w:r>
              <w:rPr>
                <w:rFonts w:hint="eastAsia" w:ascii="微软雅黑" w:hAnsi="微软雅黑" w:eastAsia="微软雅黑" w:cs="微软雅黑"/>
                <w:sz w:val="18"/>
                <w:szCs w:val="18"/>
                <w:highlight w:val="none"/>
              </w:rPr>
              <w:t>坎儿井+火焰山+</w:t>
            </w:r>
            <w:r>
              <w:rPr>
                <w:rFonts w:hint="eastAsia" w:ascii="微软雅黑" w:hAnsi="微软雅黑" w:eastAsia="微软雅黑" w:cs="微软雅黑"/>
                <w:sz w:val="18"/>
                <w:szCs w:val="18"/>
                <w:highlight w:val="none"/>
                <w:lang w:val="en-US" w:eastAsia="zh-CN"/>
              </w:rPr>
              <w:t>葡萄庄园+</w:t>
            </w:r>
            <w:r>
              <w:rPr>
                <w:rFonts w:hint="eastAsia" w:ascii="微软雅黑" w:hAnsi="微软雅黑" w:eastAsia="微软雅黑" w:cs="微软雅黑"/>
                <w:sz w:val="18"/>
                <w:szCs w:val="18"/>
                <w:highlight w:val="none"/>
              </w:rPr>
              <w:t>家访套票（专列统一为团队大巴往返，不换乘景区交通，</w:t>
            </w:r>
            <w:r>
              <w:rPr>
                <w:rFonts w:hint="eastAsia" w:ascii="微软雅黑" w:hAnsi="微软雅黑" w:eastAsia="微软雅黑" w:cs="微软雅黑"/>
                <w:sz w:val="18"/>
                <w:szCs w:val="18"/>
                <w:highlight w:val="none"/>
                <w:lang w:val="en-US" w:eastAsia="zh-CN"/>
              </w:rPr>
              <w:t>已核算年龄优惠，含车费，套票不单独退费</w:t>
            </w:r>
            <w:r>
              <w:rPr>
                <w:rFonts w:hint="eastAsia" w:ascii="微软雅黑" w:hAnsi="微软雅黑" w:eastAsia="微软雅黑" w:cs="微软雅黑"/>
                <w:sz w:val="18"/>
                <w:szCs w:val="18"/>
                <w:highlight w:val="none"/>
              </w:rPr>
              <w:t>）</w:t>
            </w:r>
          </w:p>
        </w:tc>
        <w:tc>
          <w:tcPr>
            <w:tcW w:w="1299" w:type="dxa"/>
            <w:vAlign w:val="center"/>
          </w:tcPr>
          <w:p w14:paraId="71643ED3">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w:t>
            </w:r>
            <w:r>
              <w:rPr>
                <w:rFonts w:hint="eastAsia" w:ascii="微软雅黑" w:hAnsi="微软雅黑" w:eastAsia="微软雅黑" w:cs="微软雅黑"/>
                <w:sz w:val="18"/>
                <w:szCs w:val="18"/>
                <w:highlight w:val="none"/>
                <w:lang w:val="en-US" w:eastAsia="zh-CN"/>
              </w:rPr>
              <w:t>9</w:t>
            </w:r>
            <w:r>
              <w:rPr>
                <w:rFonts w:hint="eastAsia" w:ascii="微软雅黑" w:hAnsi="微软雅黑" w:eastAsia="微软雅黑" w:cs="微软雅黑"/>
                <w:sz w:val="18"/>
                <w:szCs w:val="18"/>
                <w:highlight w:val="none"/>
              </w:rPr>
              <w:t>0</w:t>
            </w:r>
          </w:p>
        </w:tc>
        <w:tc>
          <w:tcPr>
            <w:tcW w:w="1934" w:type="dxa"/>
            <w:vAlign w:val="center"/>
          </w:tcPr>
          <w:p w14:paraId="2DCB21B6">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w:t>
            </w:r>
            <w:r>
              <w:rPr>
                <w:rFonts w:hint="eastAsia" w:ascii="微软雅黑" w:hAnsi="微软雅黑" w:eastAsia="微软雅黑" w:cs="微软雅黑"/>
                <w:sz w:val="18"/>
                <w:szCs w:val="18"/>
                <w:highlight w:val="none"/>
                <w:lang w:val="en-US" w:eastAsia="zh-CN"/>
              </w:rPr>
              <w:t>5</w:t>
            </w:r>
            <w:r>
              <w:rPr>
                <w:rFonts w:hint="eastAsia" w:ascii="微软雅黑" w:hAnsi="微软雅黑" w:eastAsia="微软雅黑" w:cs="微软雅黑"/>
                <w:sz w:val="18"/>
                <w:szCs w:val="18"/>
                <w:highlight w:val="none"/>
              </w:rPr>
              <w:t>0</w:t>
            </w:r>
          </w:p>
        </w:tc>
        <w:tc>
          <w:tcPr>
            <w:tcW w:w="1916" w:type="dxa"/>
            <w:vAlign w:val="center"/>
          </w:tcPr>
          <w:p w14:paraId="64D8FCBC">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w:t>
            </w:r>
            <w:r>
              <w:rPr>
                <w:rFonts w:hint="eastAsia" w:ascii="微软雅黑" w:hAnsi="微软雅黑" w:eastAsia="微软雅黑" w:cs="微软雅黑"/>
                <w:sz w:val="18"/>
                <w:szCs w:val="18"/>
                <w:highlight w:val="none"/>
                <w:lang w:val="en-US" w:eastAsia="zh-CN"/>
              </w:rPr>
              <w:t>1</w:t>
            </w:r>
            <w:r>
              <w:rPr>
                <w:rFonts w:hint="eastAsia" w:ascii="微软雅黑" w:hAnsi="微软雅黑" w:eastAsia="微软雅黑" w:cs="微软雅黑"/>
                <w:sz w:val="18"/>
                <w:szCs w:val="18"/>
                <w:highlight w:val="none"/>
              </w:rPr>
              <w:t>0</w:t>
            </w:r>
          </w:p>
        </w:tc>
        <w:tc>
          <w:tcPr>
            <w:tcW w:w="1879" w:type="dxa"/>
            <w:vAlign w:val="center"/>
          </w:tcPr>
          <w:p w14:paraId="7364AC48">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w:t>
            </w:r>
            <w:r>
              <w:rPr>
                <w:rFonts w:hint="eastAsia" w:ascii="微软雅黑" w:hAnsi="微软雅黑" w:eastAsia="微软雅黑" w:cs="微软雅黑"/>
                <w:sz w:val="18"/>
                <w:szCs w:val="18"/>
                <w:highlight w:val="none"/>
                <w:lang w:val="en-US" w:eastAsia="zh-CN"/>
              </w:rPr>
              <w:t>1</w:t>
            </w:r>
            <w:r>
              <w:rPr>
                <w:rFonts w:hint="eastAsia" w:ascii="微软雅黑" w:hAnsi="微软雅黑" w:eastAsia="微软雅黑" w:cs="微软雅黑"/>
                <w:sz w:val="18"/>
                <w:szCs w:val="18"/>
                <w:highlight w:val="none"/>
              </w:rPr>
              <w:t>0</w:t>
            </w:r>
          </w:p>
        </w:tc>
      </w:tr>
      <w:tr w14:paraId="2A2EC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3107" w:type="dxa"/>
            <w:vAlign w:val="center"/>
          </w:tcPr>
          <w:p w14:paraId="3CCA7D45">
            <w:pPr>
              <w:jc w:val="center"/>
              <w:rPr>
                <w:rFonts w:hint="eastAsia" w:ascii="微软雅黑" w:hAnsi="微软雅黑" w:eastAsia="微软雅黑" w:cs="微软雅黑"/>
                <w:b/>
                <w:bCs/>
                <w:color w:val="auto"/>
                <w:kern w:val="2"/>
                <w:sz w:val="18"/>
                <w:szCs w:val="18"/>
                <w:highlight w:val="none"/>
              </w:rPr>
            </w:pPr>
            <w:r>
              <w:rPr>
                <w:rFonts w:hint="eastAsia" w:ascii="微软雅黑" w:hAnsi="微软雅黑" w:eastAsia="微软雅黑" w:cs="微软雅黑"/>
                <w:spacing w:val="12"/>
                <w:sz w:val="18"/>
                <w:szCs w:val="18"/>
                <w:highlight w:val="none"/>
              </w:rPr>
              <w:t>喀</w:t>
            </w:r>
            <w:r>
              <w:rPr>
                <w:rFonts w:hint="eastAsia" w:ascii="微软雅黑" w:hAnsi="微软雅黑" w:eastAsia="微软雅黑" w:cs="微软雅黑"/>
                <w:sz w:val="18"/>
                <w:szCs w:val="18"/>
                <w:highlight w:val="none"/>
              </w:rPr>
              <w:t>纳斯门票+一进区间车</w:t>
            </w:r>
          </w:p>
        </w:tc>
        <w:tc>
          <w:tcPr>
            <w:tcW w:w="1299" w:type="dxa"/>
            <w:vAlign w:val="center"/>
          </w:tcPr>
          <w:p w14:paraId="3F34A4FF">
            <w:pPr>
              <w:jc w:val="center"/>
              <w:rPr>
                <w:rFonts w:hint="eastAsia" w:ascii="微软雅黑" w:hAnsi="微软雅黑" w:eastAsia="微软雅黑" w:cs="微软雅黑"/>
                <w:color w:val="auto"/>
                <w:kern w:val="2"/>
                <w:sz w:val="18"/>
                <w:szCs w:val="18"/>
                <w:highlight w:val="none"/>
              </w:rPr>
            </w:pPr>
            <w:r>
              <w:rPr>
                <w:rFonts w:hint="eastAsia" w:ascii="微软雅黑" w:hAnsi="微软雅黑" w:eastAsia="微软雅黑" w:cs="微软雅黑"/>
                <w:sz w:val="18"/>
                <w:szCs w:val="18"/>
                <w:highlight w:val="none"/>
              </w:rPr>
              <w:t>160+7</w:t>
            </w:r>
            <w:r>
              <w:rPr>
                <w:rFonts w:hint="eastAsia" w:ascii="微软雅黑" w:hAnsi="微软雅黑" w:eastAsia="微软雅黑" w:cs="微软雅黑"/>
                <w:spacing w:val="2"/>
                <w:sz w:val="18"/>
                <w:szCs w:val="18"/>
                <w:highlight w:val="none"/>
              </w:rPr>
              <w:t>0</w:t>
            </w:r>
          </w:p>
        </w:tc>
        <w:tc>
          <w:tcPr>
            <w:tcW w:w="1934" w:type="dxa"/>
            <w:vAlign w:val="center"/>
          </w:tcPr>
          <w:p w14:paraId="61AA97D0">
            <w:pPr>
              <w:jc w:val="center"/>
              <w:rPr>
                <w:rFonts w:hint="eastAsia" w:ascii="微软雅黑" w:hAnsi="微软雅黑" w:eastAsia="微软雅黑" w:cs="微软雅黑"/>
                <w:color w:val="auto"/>
                <w:kern w:val="2"/>
                <w:sz w:val="18"/>
                <w:szCs w:val="18"/>
                <w:highlight w:val="none"/>
              </w:rPr>
            </w:pPr>
            <w:r>
              <w:rPr>
                <w:rFonts w:hint="eastAsia" w:ascii="微软雅黑" w:hAnsi="微软雅黑" w:eastAsia="微软雅黑" w:cs="微软雅黑"/>
                <w:spacing w:val="5"/>
                <w:sz w:val="18"/>
                <w:szCs w:val="18"/>
                <w:highlight w:val="none"/>
              </w:rPr>
              <w:t>8</w:t>
            </w:r>
            <w:r>
              <w:rPr>
                <w:rFonts w:hint="eastAsia" w:ascii="微软雅黑" w:hAnsi="微软雅黑" w:eastAsia="微软雅黑" w:cs="微软雅黑"/>
                <w:sz w:val="18"/>
                <w:szCs w:val="18"/>
                <w:highlight w:val="none"/>
              </w:rPr>
              <w:t>0+70</w:t>
            </w:r>
          </w:p>
        </w:tc>
        <w:tc>
          <w:tcPr>
            <w:tcW w:w="1916" w:type="dxa"/>
            <w:vAlign w:val="center"/>
          </w:tcPr>
          <w:p w14:paraId="688EE3D9">
            <w:pPr>
              <w:jc w:val="center"/>
              <w:rPr>
                <w:rFonts w:hint="eastAsia" w:ascii="微软雅黑" w:hAnsi="微软雅黑" w:eastAsia="微软雅黑" w:cs="微软雅黑"/>
                <w:color w:val="auto"/>
                <w:kern w:val="2"/>
                <w:sz w:val="18"/>
                <w:szCs w:val="18"/>
                <w:highlight w:val="none"/>
              </w:rPr>
            </w:pPr>
            <w:r>
              <w:rPr>
                <w:rFonts w:hint="eastAsia" w:ascii="微软雅黑" w:hAnsi="微软雅黑" w:eastAsia="微软雅黑" w:cs="微软雅黑"/>
                <w:sz w:val="18"/>
                <w:szCs w:val="18"/>
                <w:highlight w:val="none"/>
              </w:rPr>
              <w:t>3</w:t>
            </w:r>
            <w:r>
              <w:rPr>
                <w:rFonts w:hint="eastAsia" w:ascii="微软雅黑" w:hAnsi="微软雅黑" w:eastAsia="微软雅黑" w:cs="微软雅黑"/>
                <w:spacing w:val="-2"/>
                <w:sz w:val="18"/>
                <w:szCs w:val="18"/>
                <w:highlight w:val="none"/>
              </w:rPr>
              <w:t>5</w:t>
            </w:r>
          </w:p>
        </w:tc>
        <w:tc>
          <w:tcPr>
            <w:tcW w:w="1879" w:type="dxa"/>
            <w:vAlign w:val="center"/>
          </w:tcPr>
          <w:p w14:paraId="4CC7DB24">
            <w:pPr>
              <w:jc w:val="center"/>
              <w:rPr>
                <w:rFonts w:hint="eastAsia" w:ascii="微软雅黑" w:hAnsi="微软雅黑" w:eastAsia="微软雅黑" w:cs="微软雅黑"/>
                <w:color w:val="auto"/>
                <w:kern w:val="2"/>
                <w:sz w:val="18"/>
                <w:szCs w:val="18"/>
                <w:highlight w:val="none"/>
              </w:rPr>
            </w:pPr>
            <w:r>
              <w:rPr>
                <w:rFonts w:hint="eastAsia" w:ascii="微软雅黑" w:hAnsi="微软雅黑" w:eastAsia="微软雅黑" w:cs="微软雅黑"/>
                <w:sz w:val="18"/>
                <w:szCs w:val="18"/>
                <w:highlight w:val="none"/>
              </w:rPr>
              <w:t>3</w:t>
            </w:r>
            <w:r>
              <w:rPr>
                <w:rFonts w:hint="eastAsia" w:ascii="微软雅黑" w:hAnsi="微软雅黑" w:eastAsia="微软雅黑" w:cs="微软雅黑"/>
                <w:spacing w:val="-2"/>
                <w:sz w:val="18"/>
                <w:szCs w:val="18"/>
                <w:highlight w:val="none"/>
              </w:rPr>
              <w:t>5</w:t>
            </w:r>
          </w:p>
        </w:tc>
      </w:tr>
      <w:tr w14:paraId="1ABD1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3107" w:type="dxa"/>
            <w:shd w:val="clear" w:color="auto" w:fill="auto"/>
            <w:vAlign w:val="center"/>
          </w:tcPr>
          <w:p w14:paraId="60E37EF0">
            <w:pPr>
              <w:jc w:val="center"/>
              <w:rPr>
                <w:rFonts w:hint="eastAsia" w:ascii="微软雅黑" w:hAnsi="微软雅黑" w:eastAsia="微软雅黑" w:cs="微软雅黑"/>
                <w:b/>
                <w:bCs/>
                <w:kern w:val="2"/>
                <w:sz w:val="18"/>
                <w:szCs w:val="18"/>
                <w:highlight w:val="none"/>
                <w:lang w:val="en-US" w:eastAsia="zh-CN" w:bidi="ar-SA"/>
              </w:rPr>
            </w:pPr>
            <w:r>
              <w:rPr>
                <w:rFonts w:hint="eastAsia" w:ascii="微软雅黑" w:hAnsi="微软雅黑" w:eastAsia="微软雅黑" w:cs="微软雅黑"/>
                <w:sz w:val="18"/>
                <w:szCs w:val="18"/>
                <w:highlight w:val="none"/>
              </w:rPr>
              <w:t>禾木+区间</w:t>
            </w:r>
            <w:r>
              <w:rPr>
                <w:rFonts w:hint="eastAsia" w:ascii="微软雅黑" w:hAnsi="微软雅黑" w:eastAsia="微软雅黑" w:cs="微软雅黑"/>
                <w:spacing w:val="8"/>
                <w:sz w:val="18"/>
                <w:szCs w:val="18"/>
                <w:highlight w:val="none"/>
              </w:rPr>
              <w:t>车</w:t>
            </w:r>
          </w:p>
        </w:tc>
        <w:tc>
          <w:tcPr>
            <w:tcW w:w="1299" w:type="dxa"/>
            <w:shd w:val="clear" w:color="auto" w:fill="auto"/>
            <w:vAlign w:val="center"/>
          </w:tcPr>
          <w:p w14:paraId="1289A6C4">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rPr>
              <w:t>50+25</w:t>
            </w:r>
          </w:p>
        </w:tc>
        <w:tc>
          <w:tcPr>
            <w:tcW w:w="1934" w:type="dxa"/>
            <w:shd w:val="clear" w:color="auto" w:fill="auto"/>
            <w:vAlign w:val="center"/>
          </w:tcPr>
          <w:p w14:paraId="45CF5E0E">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rPr>
              <w:t>25+25</w:t>
            </w:r>
          </w:p>
        </w:tc>
        <w:tc>
          <w:tcPr>
            <w:tcW w:w="1916" w:type="dxa"/>
            <w:shd w:val="clear" w:color="auto" w:fill="auto"/>
            <w:vAlign w:val="center"/>
          </w:tcPr>
          <w:p w14:paraId="3F582969">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pacing w:val="-1"/>
                <w:sz w:val="18"/>
                <w:szCs w:val="18"/>
                <w:highlight w:val="none"/>
              </w:rPr>
              <w:t>12.5</w:t>
            </w:r>
          </w:p>
        </w:tc>
        <w:tc>
          <w:tcPr>
            <w:tcW w:w="1879" w:type="dxa"/>
            <w:shd w:val="clear" w:color="auto" w:fill="auto"/>
            <w:vAlign w:val="center"/>
          </w:tcPr>
          <w:p w14:paraId="34397152">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pacing w:val="-1"/>
                <w:sz w:val="18"/>
                <w:szCs w:val="18"/>
                <w:highlight w:val="none"/>
              </w:rPr>
              <w:t>12.5</w:t>
            </w:r>
          </w:p>
        </w:tc>
      </w:tr>
      <w:tr w14:paraId="66B4E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3107" w:type="dxa"/>
            <w:vAlign w:val="center"/>
          </w:tcPr>
          <w:p w14:paraId="634ACCD6">
            <w:pPr>
              <w:jc w:val="center"/>
              <w:rPr>
                <w:rFonts w:hint="eastAsia" w:ascii="微软雅黑" w:hAnsi="微软雅黑" w:eastAsia="微软雅黑" w:cs="微软雅黑"/>
                <w:color w:val="auto"/>
                <w:sz w:val="18"/>
                <w:szCs w:val="18"/>
                <w:highlight w:val="none"/>
              </w:rPr>
            </w:pPr>
            <w:r>
              <w:rPr>
                <w:rFonts w:hint="eastAsia" w:ascii="微软雅黑" w:hAnsi="微软雅黑" w:eastAsia="微软雅黑" w:cs="微软雅黑"/>
                <w:sz w:val="18"/>
                <w:szCs w:val="18"/>
                <w:highlight w:val="none"/>
              </w:rPr>
              <w:t>罗布人村寨</w:t>
            </w:r>
          </w:p>
        </w:tc>
        <w:tc>
          <w:tcPr>
            <w:tcW w:w="1299" w:type="dxa"/>
            <w:vAlign w:val="center"/>
          </w:tcPr>
          <w:p w14:paraId="47A1185D">
            <w:pPr>
              <w:jc w:val="center"/>
              <w:rPr>
                <w:rFonts w:hint="eastAsia" w:ascii="微软雅黑" w:hAnsi="微软雅黑" w:eastAsia="微软雅黑" w:cs="微软雅黑"/>
                <w:color w:val="auto"/>
                <w:sz w:val="18"/>
                <w:szCs w:val="18"/>
                <w:highlight w:val="none"/>
              </w:rPr>
            </w:pPr>
            <w:r>
              <w:rPr>
                <w:rFonts w:hint="eastAsia" w:ascii="微软雅黑" w:hAnsi="微软雅黑" w:eastAsia="微软雅黑" w:cs="微软雅黑"/>
                <w:sz w:val="18"/>
                <w:szCs w:val="18"/>
                <w:highlight w:val="none"/>
              </w:rPr>
              <w:t>35+15</w:t>
            </w:r>
          </w:p>
        </w:tc>
        <w:tc>
          <w:tcPr>
            <w:tcW w:w="1934" w:type="dxa"/>
            <w:vAlign w:val="center"/>
          </w:tcPr>
          <w:p w14:paraId="0A3093D6">
            <w:pPr>
              <w:jc w:val="center"/>
              <w:rPr>
                <w:rFonts w:hint="eastAsia" w:ascii="微软雅黑" w:hAnsi="微软雅黑" w:eastAsia="微软雅黑" w:cs="微软雅黑"/>
                <w:color w:val="auto"/>
                <w:sz w:val="18"/>
                <w:szCs w:val="18"/>
                <w:highlight w:val="none"/>
              </w:rPr>
            </w:pPr>
            <w:r>
              <w:rPr>
                <w:rFonts w:hint="eastAsia" w:ascii="微软雅黑" w:hAnsi="微软雅黑" w:eastAsia="微软雅黑" w:cs="微软雅黑"/>
                <w:sz w:val="18"/>
                <w:szCs w:val="18"/>
                <w:highlight w:val="none"/>
              </w:rPr>
              <w:t>18+15</w:t>
            </w:r>
          </w:p>
        </w:tc>
        <w:tc>
          <w:tcPr>
            <w:tcW w:w="1916" w:type="dxa"/>
            <w:vAlign w:val="center"/>
          </w:tcPr>
          <w:p w14:paraId="04A42960">
            <w:pPr>
              <w:jc w:val="center"/>
              <w:rPr>
                <w:rFonts w:hint="eastAsia" w:ascii="微软雅黑" w:hAnsi="微软雅黑" w:eastAsia="微软雅黑" w:cs="微软雅黑"/>
                <w:color w:val="auto"/>
                <w:sz w:val="18"/>
                <w:szCs w:val="18"/>
                <w:highlight w:val="none"/>
              </w:rPr>
            </w:pPr>
            <w:r>
              <w:rPr>
                <w:rFonts w:hint="eastAsia" w:ascii="微软雅黑" w:hAnsi="微软雅黑" w:eastAsia="微软雅黑" w:cs="微软雅黑"/>
                <w:sz w:val="18"/>
                <w:szCs w:val="18"/>
                <w:highlight w:val="none"/>
              </w:rPr>
              <w:t>0+15</w:t>
            </w:r>
          </w:p>
        </w:tc>
        <w:tc>
          <w:tcPr>
            <w:tcW w:w="1879" w:type="dxa"/>
            <w:vAlign w:val="center"/>
          </w:tcPr>
          <w:p w14:paraId="28D3F6EF">
            <w:pPr>
              <w:jc w:val="center"/>
              <w:rPr>
                <w:rFonts w:hint="eastAsia" w:ascii="微软雅黑" w:hAnsi="微软雅黑" w:eastAsia="微软雅黑" w:cs="微软雅黑"/>
                <w:color w:val="auto"/>
                <w:kern w:val="2"/>
                <w:sz w:val="18"/>
                <w:szCs w:val="18"/>
                <w:highlight w:val="none"/>
              </w:rPr>
            </w:pPr>
            <w:r>
              <w:rPr>
                <w:rFonts w:hint="eastAsia" w:ascii="微软雅黑" w:hAnsi="微软雅黑" w:eastAsia="微软雅黑" w:cs="微软雅黑"/>
                <w:sz w:val="18"/>
                <w:szCs w:val="18"/>
                <w:highlight w:val="none"/>
              </w:rPr>
              <w:t>0+15</w:t>
            </w:r>
          </w:p>
        </w:tc>
      </w:tr>
      <w:tr w14:paraId="6847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3107" w:type="dxa"/>
            <w:vAlign w:val="center"/>
          </w:tcPr>
          <w:p w14:paraId="44C1F0FD">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博斯腾湖（莲海世界）</w:t>
            </w:r>
          </w:p>
        </w:tc>
        <w:tc>
          <w:tcPr>
            <w:tcW w:w="1299" w:type="dxa"/>
            <w:vAlign w:val="center"/>
          </w:tcPr>
          <w:p w14:paraId="5F46F865">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18</w:t>
            </w:r>
          </w:p>
        </w:tc>
        <w:tc>
          <w:tcPr>
            <w:tcW w:w="1934" w:type="dxa"/>
            <w:vAlign w:val="center"/>
          </w:tcPr>
          <w:p w14:paraId="40B41667">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9</w:t>
            </w:r>
          </w:p>
        </w:tc>
        <w:tc>
          <w:tcPr>
            <w:tcW w:w="1916" w:type="dxa"/>
            <w:vAlign w:val="center"/>
          </w:tcPr>
          <w:p w14:paraId="57CC53D8">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0</w:t>
            </w:r>
          </w:p>
        </w:tc>
        <w:tc>
          <w:tcPr>
            <w:tcW w:w="1879" w:type="dxa"/>
            <w:vAlign w:val="center"/>
          </w:tcPr>
          <w:p w14:paraId="54B96AEC">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0</w:t>
            </w:r>
          </w:p>
        </w:tc>
      </w:tr>
      <w:tr w14:paraId="428C1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3107" w:type="dxa"/>
            <w:vAlign w:val="center"/>
          </w:tcPr>
          <w:p w14:paraId="2250D1F5">
            <w:pPr>
              <w:jc w:val="center"/>
              <w:rPr>
                <w:rFonts w:hint="eastAsia" w:ascii="微软雅黑" w:hAnsi="微软雅黑" w:eastAsia="微软雅黑" w:cs="微软雅黑"/>
                <w:b/>
                <w:bCs/>
                <w:color w:val="auto"/>
                <w:sz w:val="18"/>
                <w:szCs w:val="18"/>
                <w:highlight w:val="none"/>
              </w:rPr>
            </w:pPr>
            <w:r>
              <w:rPr>
                <w:rFonts w:hint="eastAsia" w:ascii="微软雅黑" w:hAnsi="微软雅黑" w:eastAsia="微软雅黑" w:cs="微软雅黑"/>
                <w:sz w:val="18"/>
                <w:szCs w:val="18"/>
                <w:highlight w:val="none"/>
              </w:rPr>
              <w:t>那拉提+河谷草原区间车</w:t>
            </w:r>
          </w:p>
        </w:tc>
        <w:tc>
          <w:tcPr>
            <w:tcW w:w="1299" w:type="dxa"/>
            <w:vAlign w:val="center"/>
          </w:tcPr>
          <w:p w14:paraId="11935F93">
            <w:pPr>
              <w:jc w:val="center"/>
              <w:rPr>
                <w:rFonts w:hint="eastAsia" w:ascii="微软雅黑" w:hAnsi="微软雅黑" w:eastAsia="微软雅黑" w:cs="微软雅黑"/>
                <w:color w:val="auto"/>
                <w:sz w:val="18"/>
                <w:szCs w:val="18"/>
                <w:highlight w:val="none"/>
              </w:rPr>
            </w:pPr>
            <w:r>
              <w:rPr>
                <w:rFonts w:hint="eastAsia" w:ascii="微软雅黑" w:hAnsi="微软雅黑" w:eastAsia="微软雅黑" w:cs="微软雅黑"/>
                <w:sz w:val="18"/>
                <w:szCs w:val="18"/>
                <w:highlight w:val="none"/>
              </w:rPr>
              <w:t>95+24</w:t>
            </w:r>
          </w:p>
        </w:tc>
        <w:tc>
          <w:tcPr>
            <w:tcW w:w="1934" w:type="dxa"/>
            <w:vAlign w:val="center"/>
          </w:tcPr>
          <w:p w14:paraId="5DC64D63">
            <w:pPr>
              <w:jc w:val="center"/>
              <w:rPr>
                <w:rFonts w:hint="eastAsia" w:ascii="微软雅黑" w:hAnsi="微软雅黑" w:eastAsia="微软雅黑" w:cs="微软雅黑"/>
                <w:color w:val="auto"/>
                <w:sz w:val="18"/>
                <w:szCs w:val="18"/>
                <w:highlight w:val="none"/>
              </w:rPr>
            </w:pPr>
            <w:r>
              <w:rPr>
                <w:rFonts w:hint="eastAsia" w:ascii="微软雅黑" w:hAnsi="微软雅黑" w:eastAsia="微软雅黑" w:cs="微软雅黑"/>
                <w:sz w:val="18"/>
                <w:szCs w:val="18"/>
                <w:highlight w:val="none"/>
              </w:rPr>
              <w:t>48+24</w:t>
            </w:r>
          </w:p>
        </w:tc>
        <w:tc>
          <w:tcPr>
            <w:tcW w:w="1916" w:type="dxa"/>
            <w:vAlign w:val="center"/>
          </w:tcPr>
          <w:p w14:paraId="1B93B7A4">
            <w:pPr>
              <w:jc w:val="center"/>
              <w:rPr>
                <w:rFonts w:hint="eastAsia" w:ascii="微软雅黑" w:hAnsi="微软雅黑" w:eastAsia="微软雅黑" w:cs="微软雅黑"/>
                <w:color w:val="auto"/>
                <w:sz w:val="18"/>
                <w:szCs w:val="18"/>
                <w:highlight w:val="none"/>
              </w:rPr>
            </w:pPr>
            <w:r>
              <w:rPr>
                <w:rFonts w:hint="eastAsia" w:ascii="微软雅黑" w:hAnsi="微软雅黑" w:eastAsia="微软雅黑" w:cs="微软雅黑"/>
                <w:sz w:val="18"/>
                <w:szCs w:val="18"/>
                <w:highlight w:val="none"/>
              </w:rPr>
              <w:t>0+12</w:t>
            </w:r>
          </w:p>
        </w:tc>
        <w:tc>
          <w:tcPr>
            <w:tcW w:w="1879" w:type="dxa"/>
            <w:vAlign w:val="center"/>
          </w:tcPr>
          <w:p w14:paraId="0CF8DEE8">
            <w:pPr>
              <w:jc w:val="center"/>
              <w:rPr>
                <w:rFonts w:hint="eastAsia" w:ascii="微软雅黑" w:hAnsi="微软雅黑" w:eastAsia="微软雅黑" w:cs="微软雅黑"/>
                <w:color w:val="auto"/>
                <w:sz w:val="18"/>
                <w:szCs w:val="18"/>
                <w:highlight w:val="none"/>
              </w:rPr>
            </w:pPr>
            <w:r>
              <w:rPr>
                <w:rFonts w:hint="eastAsia" w:ascii="微软雅黑" w:hAnsi="微软雅黑" w:eastAsia="微软雅黑" w:cs="微软雅黑"/>
                <w:sz w:val="18"/>
                <w:szCs w:val="18"/>
                <w:highlight w:val="none"/>
              </w:rPr>
              <w:t>0+12</w:t>
            </w:r>
          </w:p>
        </w:tc>
      </w:tr>
      <w:tr w14:paraId="55CD7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3107" w:type="dxa"/>
            <w:vAlign w:val="center"/>
          </w:tcPr>
          <w:p w14:paraId="12C07FC6">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霍尔果斯国门</w:t>
            </w:r>
          </w:p>
        </w:tc>
        <w:tc>
          <w:tcPr>
            <w:tcW w:w="1299" w:type="dxa"/>
            <w:vAlign w:val="center"/>
          </w:tcPr>
          <w:p w14:paraId="7DF293EF">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30</w:t>
            </w:r>
          </w:p>
        </w:tc>
        <w:tc>
          <w:tcPr>
            <w:tcW w:w="1934" w:type="dxa"/>
            <w:vAlign w:val="center"/>
          </w:tcPr>
          <w:p w14:paraId="5E224330">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15</w:t>
            </w:r>
          </w:p>
        </w:tc>
        <w:tc>
          <w:tcPr>
            <w:tcW w:w="1916" w:type="dxa"/>
            <w:vAlign w:val="center"/>
          </w:tcPr>
          <w:p w14:paraId="637882F2">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0</w:t>
            </w:r>
          </w:p>
        </w:tc>
        <w:tc>
          <w:tcPr>
            <w:tcW w:w="1879" w:type="dxa"/>
            <w:vAlign w:val="center"/>
          </w:tcPr>
          <w:p w14:paraId="21445715">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0</w:t>
            </w:r>
          </w:p>
        </w:tc>
      </w:tr>
      <w:tr w14:paraId="27B59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3107" w:type="dxa"/>
            <w:vAlign w:val="center"/>
          </w:tcPr>
          <w:p w14:paraId="1F5DB808">
            <w:pPr>
              <w:jc w:val="center"/>
              <w:rPr>
                <w:rFonts w:hint="default"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薰衣草观光园</w:t>
            </w:r>
          </w:p>
        </w:tc>
        <w:tc>
          <w:tcPr>
            <w:tcW w:w="1299" w:type="dxa"/>
            <w:vAlign w:val="center"/>
          </w:tcPr>
          <w:p w14:paraId="72D475B8">
            <w:pPr>
              <w:jc w:val="center"/>
              <w:rPr>
                <w:rFonts w:hint="default"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35</w:t>
            </w:r>
          </w:p>
        </w:tc>
        <w:tc>
          <w:tcPr>
            <w:tcW w:w="1934" w:type="dxa"/>
            <w:vAlign w:val="center"/>
          </w:tcPr>
          <w:p w14:paraId="51E96CA7">
            <w:pPr>
              <w:jc w:val="center"/>
              <w:rPr>
                <w:rFonts w:hint="default"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18</w:t>
            </w:r>
          </w:p>
        </w:tc>
        <w:tc>
          <w:tcPr>
            <w:tcW w:w="1916" w:type="dxa"/>
            <w:vAlign w:val="center"/>
          </w:tcPr>
          <w:p w14:paraId="1D334F13">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0</w:t>
            </w:r>
          </w:p>
        </w:tc>
        <w:tc>
          <w:tcPr>
            <w:tcW w:w="1879" w:type="dxa"/>
            <w:vAlign w:val="center"/>
          </w:tcPr>
          <w:p w14:paraId="04AC18D1">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0</w:t>
            </w:r>
          </w:p>
        </w:tc>
      </w:tr>
      <w:tr w14:paraId="5195B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3107" w:type="dxa"/>
            <w:vAlign w:val="center"/>
          </w:tcPr>
          <w:p w14:paraId="46CC3765">
            <w:pPr>
              <w:jc w:val="center"/>
              <w:rPr>
                <w:rFonts w:hint="eastAsia" w:ascii="微软雅黑" w:hAnsi="微软雅黑" w:eastAsia="微软雅黑" w:cs="微软雅黑"/>
                <w:b/>
                <w:bCs/>
                <w:color w:val="auto"/>
                <w:kern w:val="2"/>
                <w:sz w:val="18"/>
                <w:szCs w:val="18"/>
                <w:highlight w:val="none"/>
              </w:rPr>
            </w:pPr>
            <w:r>
              <w:rPr>
                <w:rFonts w:hint="eastAsia" w:ascii="微软雅黑" w:hAnsi="微软雅黑" w:eastAsia="微软雅黑" w:cs="微软雅黑"/>
                <w:spacing w:val="10"/>
                <w:sz w:val="18"/>
                <w:szCs w:val="18"/>
                <w:highlight w:val="none"/>
              </w:rPr>
              <w:t>赛</w:t>
            </w:r>
            <w:r>
              <w:rPr>
                <w:rFonts w:hint="eastAsia" w:ascii="微软雅黑" w:hAnsi="微软雅黑" w:eastAsia="微软雅黑" w:cs="微软雅黑"/>
                <w:sz w:val="18"/>
                <w:szCs w:val="18"/>
                <w:highlight w:val="none"/>
              </w:rPr>
              <w:t>里木湖门票+环湖车费（团队大巴</w:t>
            </w:r>
            <w:r>
              <w:rPr>
                <w:rFonts w:hint="eastAsia" w:ascii="微软雅黑" w:hAnsi="微软雅黑" w:eastAsia="微软雅黑" w:cs="微软雅黑"/>
                <w:sz w:val="18"/>
                <w:szCs w:val="18"/>
                <w:highlight w:val="none"/>
                <w:lang w:val="en-US" w:eastAsia="zh-CN"/>
              </w:rPr>
              <w:t>作为景交</w:t>
            </w:r>
            <w:r>
              <w:rPr>
                <w:rFonts w:hint="eastAsia" w:ascii="微软雅黑" w:hAnsi="微软雅黑" w:eastAsia="微软雅黑" w:cs="微软雅黑"/>
                <w:sz w:val="18"/>
                <w:szCs w:val="18"/>
                <w:highlight w:val="none"/>
              </w:rPr>
              <w:t>入内环湖，费用</w:t>
            </w:r>
            <w:r>
              <w:rPr>
                <w:rFonts w:hint="eastAsia" w:ascii="微软雅黑" w:hAnsi="微软雅黑" w:eastAsia="微软雅黑" w:cs="微软雅黑"/>
                <w:sz w:val="18"/>
                <w:szCs w:val="18"/>
                <w:highlight w:val="none"/>
                <w:lang w:val="en-US" w:eastAsia="zh-CN"/>
              </w:rPr>
              <w:t>含大巴代替景交费用</w:t>
            </w:r>
            <w:bookmarkStart w:id="0" w:name="_GoBack"/>
            <w:bookmarkEnd w:id="0"/>
            <w:r>
              <w:rPr>
                <w:rFonts w:hint="eastAsia" w:ascii="微软雅黑" w:hAnsi="微软雅黑" w:eastAsia="微软雅黑" w:cs="微软雅黑"/>
                <w:sz w:val="18"/>
                <w:szCs w:val="18"/>
                <w:highlight w:val="none"/>
                <w:lang w:val="en-US" w:eastAsia="zh-CN"/>
              </w:rPr>
              <w:t>+环湖车费</w:t>
            </w:r>
            <w:r>
              <w:rPr>
                <w:rFonts w:hint="eastAsia" w:ascii="微软雅黑" w:hAnsi="微软雅黑" w:eastAsia="微软雅黑" w:cs="微软雅黑"/>
                <w:sz w:val="18"/>
                <w:szCs w:val="18"/>
                <w:highlight w:val="none"/>
              </w:rPr>
              <w:t>）</w:t>
            </w:r>
          </w:p>
        </w:tc>
        <w:tc>
          <w:tcPr>
            <w:tcW w:w="1299" w:type="dxa"/>
            <w:vAlign w:val="center"/>
          </w:tcPr>
          <w:p w14:paraId="2375E88C">
            <w:pPr>
              <w:jc w:val="center"/>
              <w:rPr>
                <w:rFonts w:hint="eastAsia" w:ascii="微软雅黑" w:hAnsi="微软雅黑" w:eastAsia="微软雅黑" w:cs="微软雅黑"/>
                <w:color w:val="auto"/>
                <w:kern w:val="2"/>
                <w:sz w:val="18"/>
                <w:szCs w:val="18"/>
                <w:highlight w:val="none"/>
              </w:rPr>
            </w:pPr>
            <w:r>
              <w:rPr>
                <w:rFonts w:hint="eastAsia" w:ascii="微软雅黑" w:hAnsi="微软雅黑" w:eastAsia="微软雅黑" w:cs="微软雅黑"/>
                <w:spacing w:val="6"/>
                <w:sz w:val="18"/>
                <w:szCs w:val="18"/>
                <w:highlight w:val="none"/>
              </w:rPr>
              <w:t>7</w:t>
            </w:r>
            <w:r>
              <w:rPr>
                <w:rFonts w:hint="eastAsia" w:ascii="微软雅黑" w:hAnsi="微软雅黑" w:eastAsia="微软雅黑" w:cs="微软雅黑"/>
                <w:sz w:val="18"/>
                <w:szCs w:val="18"/>
                <w:highlight w:val="none"/>
              </w:rPr>
              <w:t>0+100</w:t>
            </w:r>
          </w:p>
        </w:tc>
        <w:tc>
          <w:tcPr>
            <w:tcW w:w="1934" w:type="dxa"/>
            <w:vAlign w:val="center"/>
          </w:tcPr>
          <w:p w14:paraId="7D6707F1">
            <w:pPr>
              <w:jc w:val="center"/>
              <w:rPr>
                <w:rFonts w:hint="eastAsia" w:ascii="微软雅黑" w:hAnsi="微软雅黑" w:eastAsia="微软雅黑" w:cs="微软雅黑"/>
                <w:color w:val="auto"/>
                <w:kern w:val="2"/>
                <w:sz w:val="18"/>
                <w:szCs w:val="18"/>
                <w:highlight w:val="none"/>
              </w:rPr>
            </w:pPr>
            <w:r>
              <w:rPr>
                <w:rFonts w:hint="eastAsia" w:ascii="微软雅黑" w:hAnsi="微软雅黑" w:eastAsia="微软雅黑" w:cs="微软雅黑"/>
                <w:spacing w:val="4"/>
                <w:sz w:val="18"/>
                <w:szCs w:val="18"/>
                <w:highlight w:val="none"/>
              </w:rPr>
              <w:t>3</w:t>
            </w:r>
            <w:r>
              <w:rPr>
                <w:rFonts w:hint="eastAsia" w:ascii="微软雅黑" w:hAnsi="微软雅黑" w:eastAsia="微软雅黑" w:cs="微软雅黑"/>
                <w:spacing w:val="3"/>
                <w:sz w:val="18"/>
                <w:szCs w:val="18"/>
                <w:highlight w:val="none"/>
              </w:rPr>
              <w:t>5</w:t>
            </w:r>
            <w:r>
              <w:rPr>
                <w:rFonts w:hint="eastAsia" w:ascii="微软雅黑" w:hAnsi="微软雅黑" w:eastAsia="微软雅黑" w:cs="微软雅黑"/>
                <w:sz w:val="18"/>
                <w:szCs w:val="18"/>
                <w:highlight w:val="none"/>
              </w:rPr>
              <w:t>+100</w:t>
            </w:r>
          </w:p>
        </w:tc>
        <w:tc>
          <w:tcPr>
            <w:tcW w:w="1916" w:type="dxa"/>
            <w:vAlign w:val="center"/>
          </w:tcPr>
          <w:p w14:paraId="74A89485">
            <w:pPr>
              <w:jc w:val="center"/>
              <w:rPr>
                <w:rFonts w:hint="eastAsia" w:ascii="微软雅黑" w:hAnsi="微软雅黑" w:eastAsia="微软雅黑" w:cs="微软雅黑"/>
                <w:color w:val="auto"/>
                <w:kern w:val="2"/>
                <w:sz w:val="18"/>
                <w:szCs w:val="18"/>
                <w:highlight w:val="none"/>
              </w:rPr>
            </w:pPr>
            <w:r>
              <w:rPr>
                <w:rFonts w:hint="eastAsia" w:ascii="微软雅黑" w:hAnsi="微软雅黑" w:eastAsia="微软雅黑" w:cs="微软雅黑"/>
                <w:sz w:val="18"/>
                <w:szCs w:val="18"/>
                <w:highlight w:val="none"/>
              </w:rPr>
              <w:t>100</w:t>
            </w:r>
          </w:p>
        </w:tc>
        <w:tc>
          <w:tcPr>
            <w:tcW w:w="1879" w:type="dxa"/>
            <w:vAlign w:val="center"/>
          </w:tcPr>
          <w:p w14:paraId="0256A8C8">
            <w:pPr>
              <w:jc w:val="center"/>
              <w:rPr>
                <w:rFonts w:hint="eastAsia" w:ascii="微软雅黑" w:hAnsi="微软雅黑" w:eastAsia="微软雅黑" w:cs="微软雅黑"/>
                <w:color w:val="auto"/>
                <w:kern w:val="2"/>
                <w:sz w:val="18"/>
                <w:szCs w:val="18"/>
                <w:highlight w:val="none"/>
              </w:rPr>
            </w:pPr>
            <w:r>
              <w:rPr>
                <w:rFonts w:hint="eastAsia" w:ascii="微软雅黑" w:hAnsi="微软雅黑" w:eastAsia="微软雅黑" w:cs="微软雅黑"/>
                <w:sz w:val="18"/>
                <w:szCs w:val="18"/>
                <w:highlight w:val="none"/>
              </w:rPr>
              <w:t>100</w:t>
            </w:r>
          </w:p>
        </w:tc>
      </w:tr>
      <w:tr w14:paraId="377E9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3107" w:type="dxa"/>
            <w:vAlign w:val="center"/>
          </w:tcPr>
          <w:p w14:paraId="0435284B">
            <w:pPr>
              <w:jc w:val="center"/>
              <w:rPr>
                <w:rFonts w:hint="eastAsia" w:ascii="微软雅黑" w:hAnsi="微软雅黑" w:eastAsia="微软雅黑" w:cs="微软雅黑"/>
                <w:bCs/>
                <w:kern w:val="2"/>
                <w:sz w:val="18"/>
                <w:szCs w:val="18"/>
                <w:highlight w:val="none"/>
              </w:rPr>
            </w:pPr>
            <w:r>
              <w:rPr>
                <w:rFonts w:hint="eastAsia" w:ascii="微软雅黑" w:hAnsi="微软雅黑" w:eastAsia="微软雅黑" w:cs="微软雅黑"/>
                <w:sz w:val="18"/>
                <w:szCs w:val="18"/>
                <w:highlight w:val="none"/>
              </w:rPr>
              <w:t>天山神秘大峡谷</w:t>
            </w:r>
          </w:p>
        </w:tc>
        <w:tc>
          <w:tcPr>
            <w:tcW w:w="1299" w:type="dxa"/>
            <w:vAlign w:val="center"/>
          </w:tcPr>
          <w:p w14:paraId="06577CD9">
            <w:pPr>
              <w:jc w:val="center"/>
              <w:rPr>
                <w:rFonts w:hint="eastAsia" w:ascii="微软雅黑" w:hAnsi="微软雅黑" w:eastAsia="微软雅黑" w:cs="微软雅黑"/>
                <w:bCs/>
                <w:kern w:val="2"/>
                <w:sz w:val="18"/>
                <w:szCs w:val="18"/>
                <w:highlight w:val="none"/>
              </w:rPr>
            </w:pPr>
            <w:r>
              <w:rPr>
                <w:rFonts w:hint="eastAsia" w:ascii="微软雅黑" w:hAnsi="微软雅黑" w:eastAsia="微软雅黑" w:cs="微软雅黑"/>
                <w:sz w:val="18"/>
                <w:szCs w:val="18"/>
                <w:highlight w:val="none"/>
              </w:rPr>
              <w:t>41</w:t>
            </w:r>
          </w:p>
        </w:tc>
        <w:tc>
          <w:tcPr>
            <w:tcW w:w="1934" w:type="dxa"/>
            <w:vAlign w:val="center"/>
          </w:tcPr>
          <w:p w14:paraId="655D3BC4">
            <w:pPr>
              <w:jc w:val="center"/>
              <w:rPr>
                <w:rFonts w:hint="eastAsia" w:ascii="微软雅黑" w:hAnsi="微软雅黑" w:eastAsia="微软雅黑" w:cs="微软雅黑"/>
                <w:bCs/>
                <w:kern w:val="2"/>
                <w:sz w:val="18"/>
                <w:szCs w:val="18"/>
                <w:highlight w:val="none"/>
              </w:rPr>
            </w:pPr>
            <w:r>
              <w:rPr>
                <w:rFonts w:hint="eastAsia" w:ascii="微软雅黑" w:hAnsi="微软雅黑" w:eastAsia="微软雅黑" w:cs="微软雅黑"/>
                <w:sz w:val="18"/>
                <w:szCs w:val="18"/>
                <w:highlight w:val="none"/>
              </w:rPr>
              <w:t>21</w:t>
            </w:r>
          </w:p>
        </w:tc>
        <w:tc>
          <w:tcPr>
            <w:tcW w:w="1916" w:type="dxa"/>
            <w:vAlign w:val="center"/>
          </w:tcPr>
          <w:p w14:paraId="44CAAB1D">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0</w:t>
            </w:r>
          </w:p>
        </w:tc>
        <w:tc>
          <w:tcPr>
            <w:tcW w:w="1879" w:type="dxa"/>
            <w:vAlign w:val="center"/>
          </w:tcPr>
          <w:p w14:paraId="2E135A5E">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0</w:t>
            </w:r>
          </w:p>
        </w:tc>
      </w:tr>
      <w:tr w14:paraId="4544D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3107" w:type="dxa"/>
            <w:vAlign w:val="center"/>
          </w:tcPr>
          <w:p w14:paraId="0DB4F422">
            <w:pPr>
              <w:jc w:val="center"/>
              <w:rPr>
                <w:rFonts w:hint="eastAsia" w:ascii="微软雅黑" w:hAnsi="微软雅黑" w:eastAsia="微软雅黑" w:cs="微软雅黑"/>
                <w:bCs/>
                <w:color w:val="auto"/>
                <w:kern w:val="2"/>
                <w:sz w:val="18"/>
                <w:szCs w:val="18"/>
                <w:highlight w:val="none"/>
              </w:rPr>
            </w:pPr>
            <w:r>
              <w:rPr>
                <w:rFonts w:hint="eastAsia" w:ascii="微软雅黑" w:hAnsi="微软雅黑" w:eastAsia="微软雅黑" w:cs="微软雅黑"/>
                <w:spacing w:val="11"/>
                <w:sz w:val="18"/>
                <w:szCs w:val="18"/>
                <w:highlight w:val="none"/>
              </w:rPr>
              <w:t>库</w:t>
            </w:r>
            <w:r>
              <w:rPr>
                <w:rFonts w:hint="eastAsia" w:ascii="微软雅黑" w:hAnsi="微软雅黑" w:eastAsia="微软雅黑" w:cs="微软雅黑"/>
                <w:sz w:val="18"/>
                <w:szCs w:val="18"/>
                <w:highlight w:val="none"/>
              </w:rPr>
              <w:t>车王府</w:t>
            </w:r>
          </w:p>
        </w:tc>
        <w:tc>
          <w:tcPr>
            <w:tcW w:w="1299" w:type="dxa"/>
            <w:vAlign w:val="center"/>
          </w:tcPr>
          <w:p w14:paraId="72066ACE">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55</w:t>
            </w:r>
          </w:p>
        </w:tc>
        <w:tc>
          <w:tcPr>
            <w:tcW w:w="1934" w:type="dxa"/>
            <w:vAlign w:val="center"/>
          </w:tcPr>
          <w:p w14:paraId="7B3C5259">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30</w:t>
            </w:r>
          </w:p>
        </w:tc>
        <w:tc>
          <w:tcPr>
            <w:tcW w:w="1916" w:type="dxa"/>
            <w:vAlign w:val="center"/>
          </w:tcPr>
          <w:p w14:paraId="543027BA">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0</w:t>
            </w:r>
          </w:p>
        </w:tc>
        <w:tc>
          <w:tcPr>
            <w:tcW w:w="1879" w:type="dxa"/>
            <w:vAlign w:val="center"/>
          </w:tcPr>
          <w:p w14:paraId="5670ED1A">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0</w:t>
            </w:r>
          </w:p>
        </w:tc>
      </w:tr>
      <w:tr w14:paraId="0DFF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3107" w:type="dxa"/>
            <w:vAlign w:val="center"/>
          </w:tcPr>
          <w:p w14:paraId="45BE2246">
            <w:pPr>
              <w:jc w:val="center"/>
              <w:rPr>
                <w:rFonts w:hint="eastAsia" w:ascii="微软雅黑" w:hAnsi="微软雅黑" w:eastAsia="微软雅黑" w:cs="微软雅黑"/>
                <w:spacing w:val="11"/>
                <w:sz w:val="18"/>
                <w:szCs w:val="18"/>
                <w:highlight w:val="none"/>
                <w:lang w:eastAsia="zh-CN"/>
              </w:rPr>
            </w:pPr>
            <w:r>
              <w:rPr>
                <w:rFonts w:hint="eastAsia" w:ascii="微软雅黑" w:hAnsi="微软雅黑" w:eastAsia="微软雅黑" w:cs="微软雅黑"/>
                <w:spacing w:val="11"/>
                <w:sz w:val="18"/>
                <w:szCs w:val="18"/>
                <w:highlight w:val="none"/>
                <w:lang w:val="en-US" w:eastAsia="zh-CN"/>
              </w:rPr>
              <w:t>歌舞剧</w:t>
            </w:r>
            <w:r>
              <w:rPr>
                <w:rFonts w:hint="eastAsia" w:ascii="微软雅黑" w:hAnsi="微软雅黑" w:eastAsia="微软雅黑" w:cs="微软雅黑"/>
                <w:spacing w:val="11"/>
                <w:sz w:val="18"/>
                <w:szCs w:val="18"/>
                <w:highlight w:val="none"/>
                <w:lang w:eastAsia="zh-CN"/>
              </w:rPr>
              <w:t>《</w:t>
            </w:r>
            <w:r>
              <w:rPr>
                <w:rFonts w:hint="eastAsia" w:ascii="微软雅黑" w:hAnsi="微软雅黑" w:eastAsia="微软雅黑" w:cs="微软雅黑"/>
                <w:spacing w:val="11"/>
                <w:sz w:val="18"/>
                <w:szCs w:val="18"/>
                <w:highlight w:val="none"/>
                <w:lang w:val="en-US" w:eastAsia="zh-CN"/>
              </w:rPr>
              <w:t>杏花之约 丝路龟兹</w:t>
            </w:r>
            <w:r>
              <w:rPr>
                <w:rFonts w:hint="eastAsia" w:ascii="微软雅黑" w:hAnsi="微软雅黑" w:eastAsia="微软雅黑" w:cs="微软雅黑"/>
                <w:spacing w:val="11"/>
                <w:sz w:val="18"/>
                <w:szCs w:val="18"/>
                <w:highlight w:val="none"/>
                <w:lang w:eastAsia="zh-CN"/>
              </w:rPr>
              <w:t>》</w:t>
            </w:r>
          </w:p>
        </w:tc>
        <w:tc>
          <w:tcPr>
            <w:tcW w:w="1299" w:type="dxa"/>
            <w:vAlign w:val="center"/>
          </w:tcPr>
          <w:p w14:paraId="1B0E92FD">
            <w:pPr>
              <w:jc w:val="center"/>
              <w:rPr>
                <w:rFonts w:hint="default"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158</w:t>
            </w:r>
          </w:p>
        </w:tc>
        <w:tc>
          <w:tcPr>
            <w:tcW w:w="1934" w:type="dxa"/>
            <w:vAlign w:val="center"/>
          </w:tcPr>
          <w:p w14:paraId="711BBC0F">
            <w:pPr>
              <w:jc w:val="center"/>
              <w:rPr>
                <w:rFonts w:hint="default"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158</w:t>
            </w:r>
          </w:p>
        </w:tc>
        <w:tc>
          <w:tcPr>
            <w:tcW w:w="1916" w:type="dxa"/>
            <w:vAlign w:val="center"/>
          </w:tcPr>
          <w:p w14:paraId="373E73F7">
            <w:pPr>
              <w:jc w:val="center"/>
              <w:rPr>
                <w:rFonts w:hint="default"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158</w:t>
            </w:r>
          </w:p>
        </w:tc>
        <w:tc>
          <w:tcPr>
            <w:tcW w:w="1879" w:type="dxa"/>
            <w:vAlign w:val="center"/>
          </w:tcPr>
          <w:p w14:paraId="1E9D191C">
            <w:pPr>
              <w:jc w:val="center"/>
              <w:rPr>
                <w:rFonts w:hint="default"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158</w:t>
            </w:r>
          </w:p>
        </w:tc>
      </w:tr>
      <w:tr w14:paraId="5049A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3107" w:type="dxa"/>
            <w:vAlign w:val="center"/>
          </w:tcPr>
          <w:p w14:paraId="7C5863A1">
            <w:pPr>
              <w:jc w:val="center"/>
              <w:rPr>
                <w:rFonts w:hint="eastAsia" w:ascii="微软雅黑" w:hAnsi="微软雅黑" w:eastAsia="微软雅黑" w:cs="微软雅黑"/>
                <w:bCs/>
                <w:color w:val="auto"/>
                <w:kern w:val="2"/>
                <w:sz w:val="18"/>
                <w:szCs w:val="18"/>
                <w:highlight w:val="none"/>
              </w:rPr>
            </w:pPr>
            <w:r>
              <w:rPr>
                <w:rFonts w:hint="eastAsia" w:ascii="微软雅黑" w:hAnsi="微软雅黑" w:eastAsia="微软雅黑" w:cs="微软雅黑"/>
                <w:spacing w:val="10"/>
                <w:sz w:val="18"/>
                <w:szCs w:val="18"/>
                <w:highlight w:val="none"/>
              </w:rPr>
              <w:t>艾</w:t>
            </w:r>
            <w:r>
              <w:rPr>
                <w:rFonts w:hint="eastAsia" w:ascii="微软雅黑" w:hAnsi="微软雅黑" w:eastAsia="微软雅黑" w:cs="微软雅黑"/>
                <w:sz w:val="18"/>
                <w:szCs w:val="18"/>
                <w:highlight w:val="none"/>
              </w:rPr>
              <w:t>提尕尔清真寺</w:t>
            </w:r>
          </w:p>
        </w:tc>
        <w:tc>
          <w:tcPr>
            <w:tcW w:w="1299" w:type="dxa"/>
            <w:vAlign w:val="center"/>
          </w:tcPr>
          <w:p w14:paraId="65F3112B">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30</w:t>
            </w:r>
          </w:p>
        </w:tc>
        <w:tc>
          <w:tcPr>
            <w:tcW w:w="1934" w:type="dxa"/>
            <w:vAlign w:val="center"/>
          </w:tcPr>
          <w:p w14:paraId="38E69E3A">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15</w:t>
            </w:r>
          </w:p>
        </w:tc>
        <w:tc>
          <w:tcPr>
            <w:tcW w:w="1916" w:type="dxa"/>
            <w:vAlign w:val="center"/>
          </w:tcPr>
          <w:p w14:paraId="0250D75D">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0</w:t>
            </w:r>
          </w:p>
        </w:tc>
        <w:tc>
          <w:tcPr>
            <w:tcW w:w="1879" w:type="dxa"/>
            <w:vAlign w:val="center"/>
          </w:tcPr>
          <w:p w14:paraId="7262B86A">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0</w:t>
            </w:r>
          </w:p>
        </w:tc>
      </w:tr>
      <w:tr w14:paraId="4D824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3107" w:type="dxa"/>
            <w:vAlign w:val="center"/>
          </w:tcPr>
          <w:p w14:paraId="355C3A16">
            <w:pPr>
              <w:jc w:val="center"/>
              <w:rPr>
                <w:rFonts w:hint="default" w:ascii="微软雅黑" w:hAnsi="微软雅黑" w:eastAsia="微软雅黑" w:cs="微软雅黑"/>
                <w:b/>
                <w:bCs/>
                <w:kern w:val="2"/>
                <w:sz w:val="18"/>
                <w:szCs w:val="18"/>
                <w:highlight w:val="none"/>
                <w:lang w:val="en-US"/>
              </w:rPr>
            </w:pPr>
            <w:r>
              <w:rPr>
                <w:rFonts w:hint="eastAsia" w:ascii="微软雅黑" w:hAnsi="微软雅黑" w:eastAsia="微软雅黑" w:cs="微软雅黑"/>
                <w:spacing w:val="4"/>
                <w:sz w:val="18"/>
                <w:szCs w:val="18"/>
                <w:highlight w:val="none"/>
                <w:lang w:val="en-US" w:eastAsia="zh-CN"/>
              </w:rPr>
              <w:t>白沙山白沙湖</w:t>
            </w:r>
          </w:p>
        </w:tc>
        <w:tc>
          <w:tcPr>
            <w:tcW w:w="1299" w:type="dxa"/>
            <w:vAlign w:val="center"/>
          </w:tcPr>
          <w:p w14:paraId="2E2D3343">
            <w:pPr>
              <w:jc w:val="center"/>
              <w:rPr>
                <w:rFonts w:hint="default" w:ascii="微软雅黑" w:hAnsi="微软雅黑" w:eastAsia="微软雅黑" w:cs="微软雅黑"/>
                <w:kern w:val="2"/>
                <w:sz w:val="18"/>
                <w:szCs w:val="18"/>
                <w:highlight w:val="none"/>
                <w:lang w:val="en-US" w:eastAsia="zh-CN"/>
              </w:rPr>
            </w:pPr>
            <w:r>
              <w:rPr>
                <w:rFonts w:hint="eastAsia" w:ascii="微软雅黑" w:hAnsi="微软雅黑" w:eastAsia="微软雅黑" w:cs="微软雅黑"/>
                <w:sz w:val="18"/>
                <w:szCs w:val="18"/>
                <w:highlight w:val="none"/>
                <w:lang w:val="en-US" w:eastAsia="zh-CN"/>
              </w:rPr>
              <w:t>40</w:t>
            </w:r>
          </w:p>
        </w:tc>
        <w:tc>
          <w:tcPr>
            <w:tcW w:w="1934" w:type="dxa"/>
            <w:vAlign w:val="center"/>
          </w:tcPr>
          <w:p w14:paraId="17145FF1">
            <w:pPr>
              <w:jc w:val="center"/>
              <w:rPr>
                <w:rFonts w:hint="default" w:ascii="微软雅黑" w:hAnsi="微软雅黑" w:eastAsia="微软雅黑" w:cs="微软雅黑"/>
                <w:kern w:val="2"/>
                <w:sz w:val="18"/>
                <w:szCs w:val="18"/>
                <w:highlight w:val="none"/>
                <w:lang w:val="en-US" w:eastAsia="zh-CN"/>
              </w:rPr>
            </w:pPr>
            <w:r>
              <w:rPr>
                <w:rFonts w:hint="eastAsia" w:ascii="微软雅黑" w:hAnsi="微软雅黑" w:eastAsia="微软雅黑" w:cs="微软雅黑"/>
                <w:sz w:val="18"/>
                <w:szCs w:val="18"/>
                <w:highlight w:val="none"/>
                <w:lang w:val="en-US" w:eastAsia="zh-CN"/>
              </w:rPr>
              <w:t>20</w:t>
            </w:r>
          </w:p>
        </w:tc>
        <w:tc>
          <w:tcPr>
            <w:tcW w:w="1916" w:type="dxa"/>
            <w:vAlign w:val="center"/>
          </w:tcPr>
          <w:p w14:paraId="03B168C9">
            <w:pPr>
              <w:jc w:val="center"/>
              <w:rPr>
                <w:rFonts w:hint="default" w:ascii="微软雅黑" w:hAnsi="微软雅黑" w:eastAsia="微软雅黑" w:cs="微软雅黑"/>
                <w:kern w:val="2"/>
                <w:sz w:val="18"/>
                <w:szCs w:val="18"/>
                <w:highlight w:val="none"/>
                <w:lang w:val="en-US" w:eastAsia="zh-CN"/>
              </w:rPr>
            </w:pPr>
            <w:r>
              <w:rPr>
                <w:rFonts w:hint="eastAsia" w:ascii="微软雅黑" w:hAnsi="微软雅黑" w:eastAsia="微软雅黑" w:cs="微软雅黑"/>
                <w:sz w:val="18"/>
                <w:szCs w:val="18"/>
                <w:highlight w:val="none"/>
                <w:lang w:val="en-US" w:eastAsia="zh-CN"/>
              </w:rPr>
              <w:t>0</w:t>
            </w:r>
          </w:p>
        </w:tc>
        <w:tc>
          <w:tcPr>
            <w:tcW w:w="1879" w:type="dxa"/>
            <w:vAlign w:val="center"/>
          </w:tcPr>
          <w:p w14:paraId="480D9E64">
            <w:pPr>
              <w:jc w:val="center"/>
              <w:rPr>
                <w:rFonts w:hint="eastAsia" w:ascii="微软雅黑" w:hAnsi="微软雅黑" w:eastAsia="微软雅黑" w:cs="微软雅黑"/>
                <w:kern w:val="2"/>
                <w:sz w:val="18"/>
                <w:szCs w:val="18"/>
                <w:highlight w:val="none"/>
                <w:lang w:val="en-US" w:eastAsia="zh-CN"/>
              </w:rPr>
            </w:pPr>
            <w:r>
              <w:rPr>
                <w:rFonts w:hint="eastAsia" w:ascii="微软雅黑" w:hAnsi="微软雅黑" w:eastAsia="微软雅黑" w:cs="微软雅黑"/>
                <w:sz w:val="18"/>
                <w:szCs w:val="18"/>
                <w:highlight w:val="none"/>
                <w:lang w:val="en-US" w:eastAsia="zh-CN"/>
              </w:rPr>
              <w:t>0</w:t>
            </w:r>
          </w:p>
        </w:tc>
      </w:tr>
      <w:tr w14:paraId="4B6A2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3107" w:type="dxa"/>
            <w:vAlign w:val="center"/>
          </w:tcPr>
          <w:p w14:paraId="19A11FE8">
            <w:pPr>
              <w:jc w:val="center"/>
              <w:rPr>
                <w:rFonts w:hint="eastAsia" w:ascii="微软雅黑" w:hAnsi="微软雅黑" w:eastAsia="微软雅黑" w:cs="微软雅黑"/>
                <w:bCs/>
                <w:kern w:val="2"/>
                <w:sz w:val="18"/>
                <w:szCs w:val="18"/>
                <w:highlight w:val="none"/>
              </w:rPr>
            </w:pPr>
            <w:r>
              <w:rPr>
                <w:rFonts w:hint="eastAsia" w:ascii="微软雅黑" w:hAnsi="微软雅黑" w:eastAsia="微软雅黑" w:cs="微软雅黑"/>
                <w:sz w:val="18"/>
                <w:szCs w:val="18"/>
                <w:highlight w:val="none"/>
              </w:rPr>
              <w:t>喀拉库</w:t>
            </w:r>
            <w:r>
              <w:rPr>
                <w:rFonts w:hint="eastAsia" w:ascii="微软雅黑" w:hAnsi="微软雅黑" w:eastAsia="微软雅黑" w:cs="微软雅黑"/>
                <w:sz w:val="18"/>
                <w:szCs w:val="18"/>
                <w:highlight w:val="none"/>
                <w:lang w:val="en-US" w:eastAsia="zh-CN"/>
              </w:rPr>
              <w:t>勒</w:t>
            </w:r>
            <w:r>
              <w:rPr>
                <w:rFonts w:hint="eastAsia" w:ascii="微软雅黑" w:hAnsi="微软雅黑" w:eastAsia="微软雅黑" w:cs="微软雅黑"/>
                <w:sz w:val="18"/>
                <w:szCs w:val="18"/>
                <w:highlight w:val="none"/>
              </w:rPr>
              <w:t>湖</w:t>
            </w:r>
          </w:p>
        </w:tc>
        <w:tc>
          <w:tcPr>
            <w:tcW w:w="1299" w:type="dxa"/>
            <w:vAlign w:val="center"/>
          </w:tcPr>
          <w:p w14:paraId="5551C2A0">
            <w:pPr>
              <w:jc w:val="center"/>
              <w:rPr>
                <w:rFonts w:hint="eastAsia" w:ascii="微软雅黑" w:hAnsi="微软雅黑" w:eastAsia="微软雅黑" w:cs="微软雅黑"/>
                <w:bCs/>
                <w:kern w:val="2"/>
                <w:sz w:val="18"/>
                <w:szCs w:val="18"/>
                <w:highlight w:val="none"/>
              </w:rPr>
            </w:pPr>
            <w:r>
              <w:rPr>
                <w:rFonts w:hint="eastAsia" w:ascii="微软雅黑" w:hAnsi="微软雅黑" w:eastAsia="微软雅黑" w:cs="微软雅黑"/>
                <w:sz w:val="18"/>
                <w:szCs w:val="18"/>
                <w:highlight w:val="none"/>
              </w:rPr>
              <w:t>45</w:t>
            </w:r>
          </w:p>
        </w:tc>
        <w:tc>
          <w:tcPr>
            <w:tcW w:w="1934" w:type="dxa"/>
            <w:vAlign w:val="center"/>
          </w:tcPr>
          <w:p w14:paraId="3CA44892">
            <w:pPr>
              <w:jc w:val="center"/>
              <w:rPr>
                <w:rFonts w:hint="eastAsia" w:ascii="微软雅黑" w:hAnsi="微软雅黑" w:eastAsia="微软雅黑" w:cs="微软雅黑"/>
                <w:bCs/>
                <w:kern w:val="2"/>
                <w:sz w:val="18"/>
                <w:szCs w:val="18"/>
                <w:highlight w:val="none"/>
              </w:rPr>
            </w:pPr>
            <w:r>
              <w:rPr>
                <w:rFonts w:hint="eastAsia" w:ascii="微软雅黑" w:hAnsi="微软雅黑" w:eastAsia="微软雅黑" w:cs="微软雅黑"/>
                <w:sz w:val="18"/>
                <w:szCs w:val="18"/>
                <w:highlight w:val="none"/>
              </w:rPr>
              <w:t>22</w:t>
            </w:r>
          </w:p>
        </w:tc>
        <w:tc>
          <w:tcPr>
            <w:tcW w:w="1916" w:type="dxa"/>
            <w:vAlign w:val="center"/>
          </w:tcPr>
          <w:p w14:paraId="0580D7B8">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0</w:t>
            </w:r>
          </w:p>
        </w:tc>
        <w:tc>
          <w:tcPr>
            <w:tcW w:w="1879" w:type="dxa"/>
            <w:vAlign w:val="center"/>
          </w:tcPr>
          <w:p w14:paraId="3AE056AE">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0</w:t>
            </w:r>
          </w:p>
        </w:tc>
      </w:tr>
      <w:tr w14:paraId="1821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107" w:type="dxa"/>
            <w:vAlign w:val="center"/>
          </w:tcPr>
          <w:p w14:paraId="42F9C3C8">
            <w:pPr>
              <w:jc w:val="center"/>
              <w:rPr>
                <w:rFonts w:hint="eastAsia" w:ascii="微软雅黑" w:hAnsi="微软雅黑" w:eastAsia="微软雅黑" w:cs="微软雅黑"/>
                <w:bCs/>
                <w:kern w:val="2"/>
                <w:sz w:val="18"/>
                <w:szCs w:val="18"/>
                <w:highlight w:val="none"/>
                <w:lang w:eastAsia="zh-CN"/>
              </w:rPr>
            </w:pPr>
            <w:r>
              <w:rPr>
                <w:rFonts w:hint="eastAsia" w:ascii="微软雅黑" w:hAnsi="微软雅黑" w:eastAsia="微软雅黑" w:cs="微软雅黑"/>
                <w:spacing w:val="10"/>
                <w:sz w:val="18"/>
                <w:szCs w:val="18"/>
                <w:highlight w:val="none"/>
              </w:rPr>
              <w:t>香</w:t>
            </w:r>
            <w:r>
              <w:rPr>
                <w:rFonts w:hint="eastAsia" w:ascii="微软雅黑" w:hAnsi="微软雅黑" w:eastAsia="微软雅黑" w:cs="微软雅黑"/>
                <w:sz w:val="18"/>
                <w:szCs w:val="18"/>
                <w:highlight w:val="none"/>
              </w:rPr>
              <w:t>妃园</w:t>
            </w:r>
            <w:r>
              <w:rPr>
                <w:rFonts w:hint="eastAsia" w:ascii="微软雅黑" w:hAnsi="微软雅黑" w:eastAsia="微软雅黑" w:cs="微软雅黑"/>
                <w:sz w:val="18"/>
                <w:szCs w:val="18"/>
                <w:highlight w:val="none"/>
                <w:lang w:eastAsia="zh-CN"/>
              </w:rPr>
              <w:t>（</w:t>
            </w:r>
            <w:r>
              <w:rPr>
                <w:rFonts w:hint="eastAsia" w:ascii="微软雅黑" w:hAnsi="微软雅黑" w:eastAsia="微软雅黑" w:cs="微软雅黑"/>
                <w:sz w:val="18"/>
                <w:szCs w:val="18"/>
                <w:highlight w:val="none"/>
                <w:lang w:val="en-US" w:eastAsia="zh-CN"/>
              </w:rPr>
              <w:t>不含表演</w:t>
            </w:r>
            <w:r>
              <w:rPr>
                <w:rFonts w:hint="eastAsia" w:ascii="微软雅黑" w:hAnsi="微软雅黑" w:eastAsia="微软雅黑" w:cs="微软雅黑"/>
                <w:sz w:val="18"/>
                <w:szCs w:val="18"/>
                <w:highlight w:val="none"/>
                <w:lang w:eastAsia="zh-CN"/>
              </w:rPr>
              <w:t>）</w:t>
            </w:r>
          </w:p>
        </w:tc>
        <w:tc>
          <w:tcPr>
            <w:tcW w:w="1299" w:type="dxa"/>
            <w:shd w:val="clear" w:color="auto" w:fill="auto"/>
            <w:vAlign w:val="center"/>
          </w:tcPr>
          <w:p w14:paraId="02D8B56A">
            <w:pPr>
              <w:jc w:val="center"/>
              <w:rPr>
                <w:rFonts w:hint="eastAsia" w:ascii="微软雅黑" w:hAnsi="微软雅黑" w:eastAsia="微软雅黑" w:cs="微软雅黑"/>
                <w:bCs/>
                <w:kern w:val="2"/>
                <w:sz w:val="18"/>
                <w:szCs w:val="18"/>
                <w:highlight w:val="none"/>
                <w:lang w:val="en-US" w:eastAsia="zh-CN" w:bidi="ar-SA"/>
              </w:rPr>
            </w:pPr>
            <w:r>
              <w:rPr>
                <w:rFonts w:hint="eastAsia" w:ascii="微软雅黑" w:hAnsi="微软雅黑" w:eastAsia="微软雅黑" w:cs="微软雅黑"/>
                <w:sz w:val="18"/>
                <w:szCs w:val="18"/>
                <w:highlight w:val="none"/>
              </w:rPr>
              <w:t>40</w:t>
            </w:r>
          </w:p>
        </w:tc>
        <w:tc>
          <w:tcPr>
            <w:tcW w:w="1934" w:type="dxa"/>
            <w:shd w:val="clear" w:color="auto" w:fill="auto"/>
            <w:vAlign w:val="center"/>
          </w:tcPr>
          <w:p w14:paraId="4EB44A3F">
            <w:pPr>
              <w:jc w:val="center"/>
              <w:rPr>
                <w:rFonts w:hint="eastAsia" w:ascii="微软雅黑" w:hAnsi="微软雅黑" w:eastAsia="微软雅黑" w:cs="微软雅黑"/>
                <w:bCs/>
                <w:kern w:val="2"/>
                <w:sz w:val="18"/>
                <w:szCs w:val="18"/>
                <w:highlight w:val="none"/>
                <w:lang w:val="en-US" w:eastAsia="zh-CN" w:bidi="ar-SA"/>
              </w:rPr>
            </w:pPr>
            <w:r>
              <w:rPr>
                <w:rFonts w:hint="eastAsia" w:ascii="微软雅黑" w:hAnsi="微软雅黑" w:eastAsia="微软雅黑" w:cs="微软雅黑"/>
                <w:sz w:val="18"/>
                <w:szCs w:val="18"/>
                <w:highlight w:val="none"/>
              </w:rPr>
              <w:t>20</w:t>
            </w:r>
          </w:p>
        </w:tc>
        <w:tc>
          <w:tcPr>
            <w:tcW w:w="1916" w:type="dxa"/>
            <w:shd w:val="clear" w:color="auto" w:fill="auto"/>
            <w:vAlign w:val="center"/>
          </w:tcPr>
          <w:p w14:paraId="75912934">
            <w:pPr>
              <w:jc w:val="center"/>
              <w:rPr>
                <w:rFonts w:hint="eastAsia" w:ascii="微软雅黑" w:hAnsi="微软雅黑" w:eastAsia="微软雅黑" w:cs="微软雅黑"/>
                <w:bCs/>
                <w:kern w:val="2"/>
                <w:sz w:val="18"/>
                <w:szCs w:val="18"/>
                <w:highlight w:val="none"/>
                <w:lang w:val="en-US" w:eastAsia="zh-CN" w:bidi="ar-SA"/>
              </w:rPr>
            </w:pPr>
            <w:r>
              <w:rPr>
                <w:rFonts w:hint="eastAsia" w:ascii="微软雅黑" w:hAnsi="微软雅黑" w:eastAsia="微软雅黑" w:cs="微软雅黑"/>
                <w:sz w:val="18"/>
                <w:szCs w:val="18"/>
                <w:highlight w:val="none"/>
              </w:rPr>
              <w:t>0</w:t>
            </w:r>
          </w:p>
        </w:tc>
        <w:tc>
          <w:tcPr>
            <w:tcW w:w="1879" w:type="dxa"/>
            <w:shd w:val="clear" w:color="auto" w:fill="auto"/>
            <w:vAlign w:val="center"/>
          </w:tcPr>
          <w:p w14:paraId="5CE6AA52">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rPr>
              <w:t>0</w:t>
            </w:r>
          </w:p>
        </w:tc>
      </w:tr>
      <w:tr w14:paraId="7318F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3107" w:type="dxa"/>
            <w:vAlign w:val="center"/>
          </w:tcPr>
          <w:p w14:paraId="45B66DE1">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合计</w:t>
            </w:r>
          </w:p>
        </w:tc>
        <w:tc>
          <w:tcPr>
            <w:tcW w:w="1299" w:type="dxa"/>
            <w:vAlign w:val="center"/>
          </w:tcPr>
          <w:p w14:paraId="02A2203E">
            <w:pPr>
              <w:jc w:val="center"/>
              <w:rPr>
                <w:rFonts w:hint="default" w:ascii="微软雅黑" w:hAnsi="微软雅黑" w:eastAsia="微软雅黑" w:cs="微软雅黑"/>
                <w:kern w:val="2"/>
                <w:sz w:val="18"/>
                <w:szCs w:val="18"/>
                <w:highlight w:val="none"/>
                <w:lang w:val="en-US" w:eastAsia="zh-CN"/>
              </w:rPr>
            </w:pPr>
            <w:r>
              <w:rPr>
                <w:rFonts w:hint="eastAsia" w:ascii="微软雅黑" w:hAnsi="微软雅黑" w:eastAsia="微软雅黑" w:cs="微软雅黑"/>
                <w:kern w:val="2"/>
                <w:sz w:val="18"/>
                <w:szCs w:val="18"/>
                <w:highlight w:val="none"/>
                <w:lang w:val="en-US" w:eastAsia="zh-CN"/>
              </w:rPr>
              <w:t>1481</w:t>
            </w:r>
          </w:p>
        </w:tc>
        <w:tc>
          <w:tcPr>
            <w:tcW w:w="1934" w:type="dxa"/>
            <w:vAlign w:val="center"/>
          </w:tcPr>
          <w:p w14:paraId="20BB9349">
            <w:pPr>
              <w:jc w:val="center"/>
              <w:rPr>
                <w:rFonts w:hint="default" w:ascii="微软雅黑" w:hAnsi="微软雅黑" w:eastAsia="微软雅黑" w:cs="微软雅黑"/>
                <w:kern w:val="2"/>
                <w:sz w:val="18"/>
                <w:szCs w:val="18"/>
                <w:highlight w:val="none"/>
                <w:lang w:val="en-US" w:eastAsia="zh-CN"/>
              </w:rPr>
            </w:pPr>
            <w:r>
              <w:rPr>
                <w:rFonts w:hint="eastAsia" w:ascii="微软雅黑" w:hAnsi="微软雅黑" w:eastAsia="微软雅黑" w:cs="微软雅黑"/>
                <w:kern w:val="2"/>
                <w:sz w:val="18"/>
                <w:szCs w:val="18"/>
                <w:highlight w:val="none"/>
                <w:lang w:val="en-US" w:eastAsia="zh-CN"/>
              </w:rPr>
              <w:t>1026</w:t>
            </w:r>
          </w:p>
        </w:tc>
        <w:tc>
          <w:tcPr>
            <w:tcW w:w="1916" w:type="dxa"/>
            <w:vAlign w:val="center"/>
          </w:tcPr>
          <w:p w14:paraId="570E2A2B">
            <w:pPr>
              <w:jc w:val="center"/>
              <w:rPr>
                <w:rFonts w:hint="default"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472.5</w:t>
            </w:r>
          </w:p>
        </w:tc>
        <w:tc>
          <w:tcPr>
            <w:tcW w:w="1879" w:type="dxa"/>
            <w:vAlign w:val="center"/>
          </w:tcPr>
          <w:p w14:paraId="55748B83">
            <w:pPr>
              <w:jc w:val="center"/>
              <w:rPr>
                <w:rFonts w:hint="default" w:ascii="微软雅黑" w:hAnsi="微软雅黑" w:eastAsia="微软雅黑" w:cs="微软雅黑"/>
                <w:kern w:val="2"/>
                <w:sz w:val="18"/>
                <w:szCs w:val="18"/>
                <w:highlight w:val="none"/>
                <w:lang w:val="en-US" w:eastAsia="zh-CN"/>
              </w:rPr>
            </w:pPr>
            <w:r>
              <w:rPr>
                <w:rFonts w:hint="eastAsia" w:ascii="微软雅黑" w:hAnsi="微软雅黑" w:eastAsia="微软雅黑" w:cs="微软雅黑"/>
                <w:sz w:val="18"/>
                <w:szCs w:val="18"/>
                <w:highlight w:val="none"/>
                <w:lang w:val="en-US" w:eastAsia="zh-CN"/>
              </w:rPr>
              <w:t>472.5</w:t>
            </w:r>
          </w:p>
        </w:tc>
      </w:tr>
      <w:tr w14:paraId="423D3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135" w:type="dxa"/>
            <w:gridSpan w:val="5"/>
            <w:vAlign w:val="center"/>
          </w:tcPr>
          <w:p w14:paraId="16D34650">
            <w:pPr>
              <w:numPr>
                <w:ilvl w:val="0"/>
                <w:numId w:val="4"/>
              </w:numPr>
              <w:jc w:val="left"/>
              <w:rPr>
                <w:rFonts w:hint="eastAsia" w:ascii="微软雅黑" w:hAnsi="微软雅黑" w:eastAsia="微软雅黑" w:cs="微软雅黑"/>
                <w:color w:val="auto"/>
                <w:spacing w:val="10"/>
                <w:sz w:val="18"/>
                <w:szCs w:val="18"/>
                <w:highlight w:val="none"/>
              </w:rPr>
            </w:pPr>
            <w:r>
              <w:rPr>
                <w:rFonts w:hint="eastAsia" w:ascii="微软雅黑" w:hAnsi="微软雅黑" w:eastAsia="微软雅黑" w:cs="微软雅黑"/>
                <w:sz w:val="18"/>
                <w:szCs w:val="18"/>
                <w:highlight w:val="none"/>
              </w:rPr>
              <w:t xml:space="preserve">以上门票列表仅为宣传使用，实际产生门票以出发时间景区政策为准，多退少补，谢谢配合。                                </w:t>
            </w:r>
            <w:r>
              <w:rPr>
                <w:rFonts w:hint="eastAsia" w:ascii="微软雅黑" w:hAnsi="微软雅黑" w:eastAsia="微软雅黑" w:cs="微软雅黑"/>
                <w:spacing w:val="16"/>
                <w:sz w:val="18"/>
                <w:szCs w:val="18"/>
                <w:highlight w:val="none"/>
              </w:rPr>
              <w:t>2、产品</w:t>
            </w:r>
            <w:r>
              <w:rPr>
                <w:rFonts w:hint="eastAsia" w:ascii="微软雅黑" w:hAnsi="微软雅黑" w:eastAsia="微软雅黑" w:cs="微软雅黑"/>
                <w:spacing w:val="11"/>
                <w:sz w:val="18"/>
                <w:szCs w:val="18"/>
                <w:highlight w:val="none"/>
              </w:rPr>
              <w:t>是</w:t>
            </w:r>
            <w:r>
              <w:rPr>
                <w:rFonts w:hint="eastAsia" w:ascii="微软雅黑" w:hAnsi="微软雅黑" w:eastAsia="微软雅黑" w:cs="微软雅黑"/>
                <w:spacing w:val="8"/>
                <w:sz w:val="18"/>
                <w:szCs w:val="18"/>
                <w:highlight w:val="none"/>
              </w:rPr>
              <w:t>面向老年市场，适应老年人出行</w:t>
            </w:r>
            <w:r>
              <w:rPr>
                <w:rFonts w:hint="eastAsia" w:ascii="微软雅黑" w:hAnsi="微软雅黑" w:eastAsia="微软雅黑" w:cs="微软雅黑"/>
                <w:color w:val="auto"/>
                <w:spacing w:val="8"/>
                <w:sz w:val="18"/>
                <w:szCs w:val="18"/>
                <w:highlight w:val="none"/>
              </w:rPr>
              <w:t>的专项旅游产品，国家针对不同阶段的老年人制订了优惠政策，优惠政策的</w:t>
            </w:r>
            <w:r>
              <w:rPr>
                <w:rFonts w:hint="eastAsia" w:ascii="微软雅黑" w:hAnsi="微软雅黑" w:eastAsia="微软雅黑" w:cs="微软雅黑"/>
                <w:color w:val="auto"/>
                <w:spacing w:val="18"/>
                <w:sz w:val="18"/>
                <w:szCs w:val="18"/>
                <w:highlight w:val="none"/>
              </w:rPr>
              <w:t>年龄阶段</w:t>
            </w:r>
            <w:r>
              <w:rPr>
                <w:rFonts w:hint="eastAsia" w:ascii="微软雅黑" w:hAnsi="微软雅黑" w:eastAsia="微软雅黑" w:cs="微软雅黑"/>
                <w:color w:val="auto"/>
                <w:spacing w:val="14"/>
                <w:sz w:val="18"/>
                <w:szCs w:val="18"/>
                <w:highlight w:val="none"/>
              </w:rPr>
              <w:t>严</w:t>
            </w:r>
            <w:r>
              <w:rPr>
                <w:rFonts w:hint="eastAsia" w:ascii="微软雅黑" w:hAnsi="微软雅黑" w:eastAsia="微软雅黑" w:cs="微软雅黑"/>
                <w:color w:val="auto"/>
                <w:sz w:val="18"/>
                <w:szCs w:val="18"/>
                <w:highlight w:val="none"/>
              </w:rPr>
              <w:t>格按身份证实际出生日期为准，不跨年度计算， 出行前未携带本人身份证原件及相关有效证件的游客均按</w:t>
            </w:r>
            <w:r>
              <w:rPr>
                <w:rFonts w:hint="eastAsia" w:ascii="微软雅黑" w:hAnsi="微软雅黑" w:eastAsia="微软雅黑" w:cs="微软雅黑"/>
                <w:color w:val="auto"/>
                <w:spacing w:val="13"/>
                <w:sz w:val="18"/>
                <w:szCs w:val="18"/>
                <w:highlight w:val="none"/>
              </w:rPr>
              <w:t>全</w:t>
            </w:r>
            <w:r>
              <w:rPr>
                <w:rFonts w:hint="eastAsia" w:ascii="微软雅黑" w:hAnsi="微软雅黑" w:eastAsia="微软雅黑" w:cs="微软雅黑"/>
                <w:color w:val="auto"/>
                <w:spacing w:val="10"/>
                <w:sz w:val="18"/>
                <w:szCs w:val="18"/>
                <w:highlight w:val="none"/>
              </w:rPr>
              <w:t>票处理，</w:t>
            </w:r>
            <w:r>
              <w:rPr>
                <w:rFonts w:hint="eastAsia" w:ascii="微软雅黑" w:hAnsi="微软雅黑" w:eastAsia="微软雅黑"/>
                <w:bCs/>
                <w:color w:val="auto"/>
                <w:sz w:val="18"/>
                <w:szCs w:val="18"/>
              </w:rPr>
              <w:t>证件优惠不能重复使用</w:t>
            </w:r>
            <w:r>
              <w:rPr>
                <w:rFonts w:hint="eastAsia" w:ascii="微软雅黑" w:hAnsi="微软雅黑" w:eastAsia="微软雅黑"/>
                <w:bCs/>
                <w:color w:val="auto"/>
                <w:sz w:val="18"/>
                <w:szCs w:val="18"/>
                <w:lang w:eastAsia="zh-CN"/>
              </w:rPr>
              <w:t>，</w:t>
            </w:r>
            <w:r>
              <w:rPr>
                <w:rFonts w:hint="eastAsia" w:ascii="微软雅黑" w:hAnsi="微软雅黑" w:eastAsia="微软雅黑" w:cs="微软雅黑"/>
                <w:color w:val="auto"/>
                <w:spacing w:val="10"/>
                <w:sz w:val="18"/>
                <w:szCs w:val="18"/>
                <w:highlight w:val="none"/>
              </w:rPr>
              <w:t>敬请谅解！</w:t>
            </w:r>
          </w:p>
          <w:p w14:paraId="7E329783">
            <w:pPr>
              <w:numPr>
                <w:ilvl w:val="0"/>
                <w:numId w:val="0"/>
              </w:numPr>
              <w:jc w:val="left"/>
              <w:rPr>
                <w:rFonts w:hint="default" w:ascii="微软雅黑" w:hAnsi="微软雅黑" w:eastAsia="微软雅黑" w:cs="微软雅黑"/>
                <w:color w:val="auto"/>
                <w:spacing w:val="10"/>
                <w:sz w:val="18"/>
                <w:szCs w:val="18"/>
                <w:highlight w:val="none"/>
                <w:lang w:val="en-US" w:eastAsia="zh-CN"/>
              </w:rPr>
            </w:pPr>
            <w:r>
              <w:rPr>
                <w:rFonts w:hint="eastAsia" w:ascii="微软雅黑" w:hAnsi="微软雅黑" w:eastAsia="微软雅黑" w:cs="微软雅黑"/>
                <w:color w:val="auto"/>
                <w:spacing w:val="10"/>
                <w:sz w:val="18"/>
                <w:szCs w:val="18"/>
                <w:highlight w:val="none"/>
                <w:lang w:val="en-US" w:eastAsia="zh-CN"/>
              </w:rPr>
              <w:t>3、伊宁段【薰衣草观光园】花期过后调整为【惠远古城(含伊犁将军府+陈列馆及林则徐家风馆+区间车)】（门票60周岁以下100元，60-64周岁40元，65周岁以上20元），以出团通知书为准。</w:t>
            </w:r>
          </w:p>
        </w:tc>
      </w:tr>
    </w:tbl>
    <w:p w14:paraId="1B212918">
      <w:pPr>
        <w:spacing w:line="300" w:lineRule="exact"/>
        <w:jc w:val="left"/>
        <w:rPr>
          <w:rFonts w:ascii="微软雅黑" w:hAnsi="微软雅黑" w:eastAsia="微软雅黑"/>
          <w:b/>
          <w:sz w:val="18"/>
          <w:szCs w:val="18"/>
        </w:rPr>
      </w:pPr>
      <w:r>
        <w:rPr>
          <w:rFonts w:hint="eastAsia" w:ascii="微软雅黑" w:hAnsi="微软雅黑" w:eastAsia="微软雅黑" w:cs="宋体"/>
          <w:sz w:val="18"/>
          <w:szCs w:val="18"/>
          <w:lang w:val="en-US" w:eastAsia="zh-CN"/>
        </w:rPr>
        <w:t>6</w:t>
      </w:r>
      <w:r>
        <w:rPr>
          <w:rFonts w:hint="eastAsia" w:ascii="微软雅黑" w:hAnsi="微软雅黑" w:eastAsia="微软雅黑" w:cs="宋体"/>
          <w:sz w:val="18"/>
          <w:szCs w:val="18"/>
        </w:rPr>
        <w:t>、</w:t>
      </w:r>
      <w:r>
        <w:rPr>
          <w:rFonts w:hint="eastAsia" w:ascii="微软雅黑" w:hAnsi="微软雅黑" w:eastAsia="微软雅黑" w:cs="宋体"/>
          <w:b/>
          <w:bCs/>
          <w:sz w:val="18"/>
          <w:szCs w:val="18"/>
        </w:rPr>
        <w:t>保险</w:t>
      </w:r>
      <w:r>
        <w:rPr>
          <w:rFonts w:hint="eastAsia" w:ascii="微软雅黑" w:hAnsi="微软雅黑" w:eastAsia="微软雅黑" w:cs="宋体"/>
          <w:sz w:val="18"/>
          <w:szCs w:val="18"/>
        </w:rPr>
        <w:t>：</w:t>
      </w:r>
      <w:r>
        <w:rPr>
          <w:rFonts w:hint="eastAsia" w:ascii="微软雅黑" w:hAnsi="微软雅黑" w:eastAsia="微软雅黑"/>
          <w:sz w:val="18"/>
          <w:szCs w:val="18"/>
        </w:rPr>
        <w:t>我社已按国家规定购买了旅行社责任险;</w:t>
      </w:r>
      <w:r>
        <w:rPr>
          <w:rFonts w:hint="eastAsia" w:ascii="微软雅黑" w:hAnsi="微软雅黑" w:eastAsia="微软雅黑"/>
          <w:b/>
          <w:sz w:val="18"/>
          <w:szCs w:val="18"/>
        </w:rPr>
        <w:t>强烈建议游客自行购买一份旅游意外险；</w:t>
      </w:r>
    </w:p>
    <w:p w14:paraId="7641B964">
      <w:pPr>
        <w:spacing w:line="300" w:lineRule="exact"/>
        <w:ind w:left="970" w:leftChars="116" w:hanging="726" w:hangingChars="403"/>
        <w:jc w:val="left"/>
      </w:pPr>
      <w:r>
        <w:rPr>
          <w:rFonts w:hint="eastAsia" w:ascii="微软雅黑" w:hAnsi="微软雅黑" w:eastAsia="微软雅黑" w:cs="宋体"/>
          <w:b/>
          <w:kern w:val="0"/>
          <w:sz w:val="18"/>
          <w:szCs w:val="18"/>
        </w:rPr>
        <w:t>（备注：因自身疾病引起的费用自理；若发生人身意外伤害，由客人先行垫付，旅行社依据保险相关规定协助客人理赔意外事故具体赔付责任、赔付标准、理赔由保险公司负责解释和履行）。</w:t>
      </w:r>
      <w:r>
        <w:rPr>
          <w:rFonts w:hint="eastAsia" w:ascii="微软雅黑" w:hAnsi="微软雅黑" w:eastAsia="微软雅黑"/>
          <w:b/>
          <w:sz w:val="18"/>
          <w:szCs w:val="18"/>
        </w:rPr>
        <w:t xml:space="preserve"> </w:t>
      </w:r>
    </w:p>
    <w:p w14:paraId="641E7D0C">
      <w:pPr>
        <w:rPr>
          <w:rFonts w:ascii="微软雅黑" w:hAnsi="微软雅黑" w:eastAsia="微软雅黑"/>
          <w:sz w:val="18"/>
          <w:szCs w:val="18"/>
        </w:rPr>
      </w:pPr>
      <w:r>
        <w:rPr>
          <w:rFonts w:hint="eastAsia" w:ascii="微软雅黑" w:hAnsi="微软雅黑" w:eastAsia="微软雅黑"/>
          <w:sz w:val="18"/>
          <w:szCs w:val="18"/>
          <w:lang w:val="en-US" w:eastAsia="zh-CN"/>
        </w:rPr>
        <w:t>7、</w:t>
      </w:r>
      <w:r>
        <w:rPr>
          <w:rFonts w:hint="eastAsia" w:ascii="微软雅黑" w:hAnsi="微软雅黑" w:eastAsia="微软雅黑"/>
          <w:sz w:val="18"/>
          <w:szCs w:val="18"/>
        </w:rPr>
        <w:t>参考酒店：（以下仅为标准参考，专列人数较多，当地会根据实际情况安排以下或相同标准酒店）</w:t>
      </w:r>
    </w:p>
    <w:p w14:paraId="00B0175F">
      <w:pPr>
        <w:pStyle w:val="3"/>
        <w:ind w:firstLine="360"/>
        <w:rPr>
          <w:rFonts w:ascii="微软雅黑" w:hAnsi="微软雅黑" w:eastAsia="微软雅黑"/>
          <w:sz w:val="18"/>
          <w:szCs w:val="18"/>
        </w:rPr>
      </w:pPr>
      <w:r>
        <w:rPr>
          <w:rFonts w:hint="eastAsia" w:ascii="微软雅黑" w:hAnsi="微软雅黑" w:eastAsia="微软雅黑"/>
          <w:sz w:val="18"/>
          <w:szCs w:val="18"/>
        </w:rPr>
        <w:t>乌鲁木齐：一路顺风酒店、君悦东福酒店、鑫茂祥酒店</w:t>
      </w:r>
    </w:p>
    <w:p w14:paraId="7E7D3B19">
      <w:pPr>
        <w:pStyle w:val="3"/>
        <w:ind w:firstLine="360"/>
        <w:rPr>
          <w:rFonts w:hint="eastAsia" w:ascii="微软雅黑" w:hAnsi="微软雅黑" w:eastAsia="微软雅黑"/>
          <w:sz w:val="18"/>
          <w:szCs w:val="18"/>
        </w:rPr>
      </w:pPr>
      <w:r>
        <w:rPr>
          <w:rFonts w:hint="eastAsia" w:ascii="微软雅黑" w:hAnsi="微软雅黑" w:eastAsia="微软雅黑"/>
          <w:sz w:val="18"/>
          <w:szCs w:val="18"/>
        </w:rPr>
        <w:t>吐鲁番：如家酒店、闽台酒店、天伦酒店、石榴酒店</w:t>
      </w:r>
    </w:p>
    <w:p w14:paraId="3804913D">
      <w:pPr>
        <w:ind w:left="897" w:leftChars="170" w:hanging="540" w:hangingChars="300"/>
        <w:rPr>
          <w:rFonts w:ascii="微软雅黑" w:hAnsi="微软雅黑" w:eastAsia="微软雅黑" w:cs="宋体"/>
          <w:sz w:val="18"/>
          <w:szCs w:val="18"/>
        </w:rPr>
      </w:pPr>
      <w:r>
        <w:rPr>
          <w:rFonts w:hint="eastAsia" w:ascii="微软雅黑" w:hAnsi="微软雅黑" w:eastAsia="微软雅黑"/>
          <w:sz w:val="18"/>
          <w:szCs w:val="18"/>
        </w:rPr>
        <w:t>库尔勒：疆鸿酒店、永徽酒店、杏子商务宾馆、兰港精品酒店、澜冦酒店、鸿都酒店、速八酒店-石化大道店、青蓝宾馆、贵中缘宾馆、建宇快捷宾馆、德朴酒店、速八酒店-天山西路店、澜朵酒店、上华城宾馆、教园宾馆、尚淉酒店</w:t>
      </w:r>
    </w:p>
    <w:p w14:paraId="22449BA4">
      <w:pPr>
        <w:pStyle w:val="3"/>
        <w:ind w:left="210" w:leftChars="100" w:firstLine="180" w:firstLineChars="100"/>
        <w:rPr>
          <w:rFonts w:ascii="微软雅黑" w:hAnsi="微软雅黑" w:eastAsia="微软雅黑"/>
          <w:sz w:val="18"/>
          <w:szCs w:val="18"/>
        </w:rPr>
      </w:pPr>
      <w:r>
        <w:rPr>
          <w:rFonts w:hint="eastAsia" w:ascii="微软雅黑" w:hAnsi="微软雅黑" w:eastAsia="微软雅黑"/>
          <w:sz w:val="18"/>
          <w:szCs w:val="18"/>
        </w:rPr>
        <w:t>喀什：喀什其尼瓦克北楼、丽景酒店、色满宾馆、锦德商务酒店、锦成酒店、玛蒂娜酒店、远方客栈酒店、边疆宾馆、五洲宾馆、融</w:t>
      </w:r>
    </w:p>
    <w:p w14:paraId="3D13AB2F">
      <w:pPr>
        <w:pStyle w:val="3"/>
        <w:ind w:left="210" w:leftChars="100" w:firstLine="720" w:firstLineChars="400"/>
        <w:rPr>
          <w:rFonts w:ascii="微软雅黑" w:hAnsi="微软雅黑" w:eastAsia="微软雅黑"/>
          <w:sz w:val="18"/>
          <w:szCs w:val="18"/>
        </w:rPr>
      </w:pPr>
      <w:r>
        <w:rPr>
          <w:rFonts w:hint="eastAsia" w:ascii="微软雅黑" w:hAnsi="微软雅黑" w:eastAsia="微软雅黑"/>
          <w:sz w:val="18"/>
          <w:szCs w:val="18"/>
        </w:rPr>
        <w:t>泉大酒店、华达酒店、艾美酒店、鑫君莱大酒店、仁聚酒店</w:t>
      </w:r>
    </w:p>
    <w:p w14:paraId="369B044A">
      <w:pPr>
        <w:ind w:firstLine="360"/>
        <w:rPr>
          <w:rFonts w:ascii="微软雅黑" w:hAnsi="微软雅黑" w:eastAsia="微软雅黑"/>
          <w:sz w:val="18"/>
          <w:szCs w:val="18"/>
        </w:rPr>
      </w:pPr>
      <w:r>
        <w:rPr>
          <w:rFonts w:hint="eastAsia" w:ascii="微软雅黑" w:hAnsi="微软雅黑" w:eastAsia="微软雅黑"/>
          <w:sz w:val="18"/>
          <w:szCs w:val="18"/>
        </w:rPr>
        <w:t>伊</w:t>
      </w:r>
      <w:r>
        <w:rPr>
          <w:rFonts w:hint="eastAsia" w:ascii="微软雅黑" w:hAnsi="微软雅黑" w:eastAsia="微软雅黑"/>
          <w:sz w:val="18"/>
          <w:szCs w:val="18"/>
          <w:lang w:val="en-US" w:eastAsia="zh-CN"/>
        </w:rPr>
        <w:t>宁</w:t>
      </w:r>
      <w:r>
        <w:rPr>
          <w:rFonts w:hint="eastAsia" w:ascii="微软雅黑" w:hAnsi="微软雅黑" w:eastAsia="微软雅黑"/>
          <w:sz w:val="18"/>
          <w:szCs w:val="18"/>
        </w:rPr>
        <w:t>：凯景酒店、杭州湾、悦家荣酒店、金丽源酒店、蜀都酒店、红旗宾馆、格林豪泰、图勒帕尔、金都酒店，松发酒店、V8商</w:t>
      </w:r>
    </w:p>
    <w:p w14:paraId="5E061C2F">
      <w:pPr>
        <w:ind w:firstLine="900" w:firstLineChars="500"/>
        <w:rPr>
          <w:rFonts w:hint="eastAsia" w:ascii="微软雅黑" w:hAnsi="微软雅黑" w:eastAsia="微软雅黑"/>
          <w:sz w:val="18"/>
          <w:szCs w:val="18"/>
        </w:rPr>
      </w:pPr>
      <w:r>
        <w:rPr>
          <w:rFonts w:hint="eastAsia" w:ascii="微软雅黑" w:hAnsi="微软雅黑" w:eastAsia="微软雅黑"/>
          <w:sz w:val="18"/>
          <w:szCs w:val="18"/>
        </w:rPr>
        <w:t>务酒店、优叶酒店、香榭丽酒店</w:t>
      </w:r>
    </w:p>
    <w:p w14:paraId="5D192146">
      <w:pPr>
        <w:ind w:left="897" w:leftChars="170" w:hanging="540" w:hangingChars="300"/>
        <w:rPr>
          <w:rFonts w:hint="eastAsia" w:ascii="微软雅黑" w:hAnsi="微软雅黑" w:eastAsia="微软雅黑"/>
          <w:sz w:val="18"/>
          <w:szCs w:val="18"/>
          <w:lang w:val="en-US" w:eastAsia="zh-CN"/>
        </w:rPr>
      </w:pPr>
      <w:r>
        <w:rPr>
          <w:rFonts w:hint="eastAsia" w:ascii="微软雅黑" w:hAnsi="微软雅黑" w:eastAsia="微软雅黑"/>
          <w:sz w:val="18"/>
          <w:szCs w:val="18"/>
          <w:lang w:val="en-US" w:eastAsia="zh-CN"/>
        </w:rPr>
        <w:t>布尔津：阳光大酒店、花园大酒店、华鑫大酒店、朝阳宾馆、海峰大酒店、腾龙酒店、商贸酒店、凯龙酒店、鹿王酒店、奇玉酒店、泽祥宾馆、戈壁春天酒店、贾登峪酒店、城市印象酒店等</w:t>
      </w:r>
    </w:p>
    <w:p w14:paraId="29DB4E03">
      <w:pPr>
        <w:ind w:firstLine="360" w:firstLineChars="200"/>
        <w:rPr>
          <w:rFonts w:hint="default" w:ascii="微软雅黑" w:hAnsi="微软雅黑" w:eastAsia="微软雅黑"/>
          <w:sz w:val="18"/>
          <w:szCs w:val="18"/>
          <w:lang w:val="en-US" w:eastAsia="zh-CN"/>
        </w:rPr>
      </w:pPr>
      <w:r>
        <w:rPr>
          <w:rFonts w:hint="eastAsia" w:ascii="微软雅黑" w:hAnsi="微软雅黑" w:eastAsia="微软雅黑"/>
          <w:sz w:val="18"/>
          <w:szCs w:val="18"/>
          <w:lang w:val="en-US" w:eastAsia="zh-CN"/>
        </w:rPr>
        <w:t>贾登峪：篝火酒店、城堡酒店、晨曦酒店、金泉山庄、御湖湾酒店、湖光大酒店、千禧酒店等</w:t>
      </w:r>
    </w:p>
    <w:p w14:paraId="40A384F5">
      <w:pPr>
        <w:pStyle w:val="10"/>
        <w:numPr>
          <w:ilvl w:val="0"/>
          <w:numId w:val="5"/>
        </w:numPr>
        <w:ind w:firstLineChars="0"/>
      </w:pPr>
      <w:r>
        <w:rPr>
          <w:rFonts w:hint="eastAsia"/>
        </w:rPr>
        <w:t>报价不含：全程门票、往返途中及自由活动期间餐费，景区内自由选择的小交通以及个人消费均不含。</w:t>
      </w:r>
    </w:p>
    <w:p w14:paraId="5417D390">
      <w:pPr>
        <w:pStyle w:val="3"/>
        <w:numPr>
          <w:ilvl w:val="0"/>
          <w:numId w:val="5"/>
        </w:numPr>
        <w:ind w:left="360" w:leftChars="0" w:hanging="360" w:firstLineChars="0"/>
        <w:rPr>
          <w:rFonts w:hint="eastAsia"/>
          <w:spacing w:val="5"/>
        </w:rPr>
      </w:pPr>
      <w:r>
        <w:rPr>
          <w:rFonts w:hint="eastAsia"/>
          <w:b/>
          <w:bCs/>
        </w:rPr>
        <w:t>报名须知：</w:t>
      </w:r>
      <w:r>
        <w:rPr>
          <w:rFonts w:hint="eastAsia"/>
        </w:rPr>
        <w:t>报名需签署《健康承诺书》</w:t>
      </w:r>
      <w:r>
        <w:t xml:space="preserve">( </w:t>
      </w:r>
      <w:r>
        <w:rPr>
          <w:rFonts w:hint="eastAsia"/>
        </w:rPr>
        <w:t>附后</w:t>
      </w:r>
      <w:r>
        <w:t>)</w:t>
      </w:r>
      <w:r>
        <w:rPr>
          <w:rFonts w:hint="eastAsia"/>
        </w:rPr>
        <w:t>，</w:t>
      </w:r>
      <w:r>
        <w:t xml:space="preserve">65 </w:t>
      </w:r>
      <w:r>
        <w:rPr>
          <w:rFonts w:hint="eastAsia"/>
        </w:rPr>
        <w:t>岁以上需有家属陪同</w:t>
      </w:r>
      <w:r>
        <w:t xml:space="preserve"> (</w:t>
      </w:r>
      <w:r>
        <w:rPr>
          <w:rFonts w:hint="eastAsia"/>
        </w:rPr>
        <w:t>需要子女签字同意</w:t>
      </w:r>
      <w:r>
        <w:t xml:space="preserve">) </w:t>
      </w:r>
      <w:r>
        <w:rPr>
          <w:rFonts w:hint="eastAsia"/>
        </w:rPr>
        <w:t>及《健</w:t>
      </w:r>
      <w:r>
        <w:rPr>
          <w:rFonts w:hint="eastAsia"/>
          <w:spacing w:val="10"/>
        </w:rPr>
        <w:t>康承</w:t>
      </w:r>
      <w:r>
        <w:rPr>
          <w:rFonts w:hint="eastAsia"/>
          <w:spacing w:val="6"/>
        </w:rPr>
        <w:t>诺</w:t>
      </w:r>
      <w:r>
        <w:rPr>
          <w:rFonts w:hint="eastAsia"/>
          <w:spacing w:val="5"/>
        </w:rPr>
        <w:t>书》或县级医院出具的《体检报告》，</w:t>
      </w:r>
      <w:r>
        <w:rPr>
          <w:spacing w:val="5"/>
        </w:rPr>
        <w:t xml:space="preserve">80 </w:t>
      </w:r>
      <w:r>
        <w:rPr>
          <w:rFonts w:hint="eastAsia"/>
          <w:spacing w:val="5"/>
        </w:rPr>
        <w:t>岁以上谢绝参团。</w:t>
      </w:r>
    </w:p>
    <w:p w14:paraId="40E3CAF4">
      <w:pPr>
        <w:rPr>
          <w:rFonts w:hint="eastAsia" w:ascii="微软雅黑" w:hAnsi="微软雅黑" w:eastAsia="微软雅黑" w:cs="微软雅黑"/>
          <w:b/>
          <w:bCs/>
        </w:rPr>
      </w:pPr>
      <w:r>
        <w:rPr>
          <w:rFonts w:hint="eastAsia" w:ascii="微软雅黑" w:hAnsi="微软雅黑" w:eastAsia="微软雅黑" w:cs="微软雅黑"/>
          <w:b/>
          <w:bCs/>
        </w:rPr>
        <w:t>特别说明和注意事项</w:t>
      </w:r>
      <w:r>
        <w:rPr>
          <w:rFonts w:hint="eastAsia" w:ascii="微软雅黑" w:hAnsi="微软雅黑" w:eastAsia="微软雅黑" w:cs="微软雅黑"/>
          <w:b/>
          <w:bCs/>
          <w:lang w:bidi="ar"/>
        </w:rPr>
        <w:t>【此款内容均作为游客与旅行社旅游合同附件的重要内容，游客签订协议即为同意以下条款】</w:t>
      </w:r>
    </w:p>
    <w:p w14:paraId="7DEDD731">
      <w:r>
        <w:rPr>
          <w:rFonts w:hint="eastAsia"/>
          <w:b/>
          <w:bCs/>
        </w:rPr>
        <w:t>1、有效身份证件</w:t>
      </w:r>
      <w:r>
        <w:rPr>
          <w:rFonts w:hint="eastAsia"/>
        </w:rPr>
        <w:t>：参加国内旅游时须携带有效期内的身份证，如因个人原因没有带有效身份证件造成无法办理入住手续造成的损失，游客自行承担责任；老年人享受门票优惠政策的必须老年证和身份证两证齐全，因证件不全导致优惠政策无法享受的，游客自行负责。</w:t>
      </w:r>
    </w:p>
    <w:p w14:paraId="286569DD">
      <w:r>
        <w:rPr>
          <w:rFonts w:hint="eastAsia"/>
        </w:rPr>
        <w:t>2、有严重高血压、心脏病、哮喘病、有过中风病史等易突发疾病及传染病、精神疾病患者谢绝参加。旅游者应身体健康，保证自身条件能 够完成旅游活动，若因本人隐瞒身体状况或自身原因造成突发疾病或其他意外事故导致本人或第三人受伤或死亡的，由本人承担所有责任。根据自身情况备好常用药和急救药品；活动中注意保护个人的人身及财产安全，妥善保管财务。如有特殊病史，请报名时如实说明，并向医生确认您的身体能够完成此次的旅游活动。虽然专列上有配备医护人员，但主要是处理行程中的临时小疾病；并且专列条件有限，不能将配备的医护人员作为您的全部医疗保障。</w:t>
      </w:r>
    </w:p>
    <w:p w14:paraId="559B0EE3">
      <w:pPr>
        <w:rPr>
          <w:b/>
        </w:rPr>
      </w:pPr>
      <w:r>
        <w:rPr>
          <w:rFonts w:hint="eastAsia"/>
        </w:rPr>
        <w:t>3、专列的车容车貌、设施设备、卫生、沿途站点加水、开水供应和餐车服务均由铁路部门负责，不属于旅行社范畴，若有意见或建议可拨打12306自行向铁路主管部门反映。</w:t>
      </w:r>
    </w:p>
    <w:p w14:paraId="3896FEDF">
      <w:pPr>
        <w:rPr>
          <w:b/>
        </w:rPr>
      </w:pPr>
      <w:r>
        <w:rPr>
          <w:rFonts w:hint="eastAsia"/>
          <w:b/>
          <w:bCs/>
        </w:rPr>
        <w:t>4、不可抗力免责说明</w:t>
      </w:r>
      <w:r>
        <w:rPr>
          <w:rFonts w:hint="eastAsia"/>
        </w:rPr>
        <w:t>：由于不可抗力等不可归责于旅行社的客观原因或旅游者个人原因，造成旅游者经济损失的，旅行社不承担赔偿责任。如恶劣天气、自然灾害、火车延误、汽车塞车等不可抗力原因如造成团队行程更改，延误、滞留或提前结束时，旅行社不承担责任。因此发生的费用增减，按未发生费用退还游客，超支费用由游客承担的办法处理。</w:t>
      </w:r>
    </w:p>
    <w:p w14:paraId="13BC73C7">
      <w:pPr>
        <w:rPr>
          <w:b/>
        </w:rPr>
      </w:pPr>
      <w:r>
        <w:rPr>
          <w:rFonts w:hint="eastAsia"/>
        </w:rPr>
        <w:t>5、根据客人体力和精力的不同，部分景区设有方便客人观光的景区小交通（如索道、环保车、观光车等），可自由自愿选择，具体价格以景区政策为准！</w:t>
      </w:r>
    </w:p>
    <w:p w14:paraId="3FB246B3">
      <w:pPr>
        <w:rPr>
          <w:b/>
        </w:rPr>
      </w:pPr>
      <w:r>
        <w:rPr>
          <w:rFonts w:hint="eastAsia"/>
        </w:rPr>
        <w:t xml:space="preserve">6、以上行程作为旅游合同内容或附件，仅供参考，届时在保证不减少景点、不降低服务标准的情况下，旅行社可根据实际情况和专列时刻点对行程顺序做出相应调整；专列具体开行、抵离时间以铁路局最后命令和站内调度为准；若专列晚点或早到，旅行社并无违约，负责协调，根据实际情况对行程进行调整，不降低服务标准，但不承担经济赔偿；旅行社已经按照正常的专列申报程序向铁路部门申报本次旅游专列，如遇铁路部门政策性因素、车辆调配因素、国家突发事件征用铁路资源等情况，专列超员或者人数不够的情况下，专列不予开行，我社有权在不降低服务标准的情况下改走正班车或者全额退款，不再承担违约责任。专列具体开行时间、运行路线、抵离时间以铁路部门命令和站内调度为准； 因专列政策或者组团人数使专列未能成行，则改走正班车或者全额退款，不再承担违约责任。         </w:t>
      </w:r>
    </w:p>
    <w:p w14:paraId="354F1DB7">
      <w:pPr>
        <w:rPr>
          <w:b/>
        </w:rPr>
      </w:pPr>
      <w:r>
        <w:rPr>
          <w:rFonts w:hint="eastAsia"/>
          <w:b/>
          <w:bCs/>
        </w:rPr>
        <w:t>7、因游客自身健康原因免责说明</w:t>
      </w:r>
      <w:r>
        <w:rPr>
          <w:rFonts w:hint="eastAsia"/>
        </w:rPr>
        <w:t xml:space="preserve">：本次专列长途旅行，时间长、温差大、部分地区海拔高，报名前请仔细阅读相关注意事项。游客在充分了解旅途的辛苦和行程中医疗条件有限的前提下，确定自己的身体健康状况适合参加本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 报名时旅游者应确保身体健康，保证自身条件能够完成旅游活动，身体健康状况不佳者，请咨询医生是否可以参加本次旅游活动，根据自身情况备好常用药和急救药品，因自身疾病引起的后果，游客自行承担责任；出团前游客须签字确认《旅游者健康状况确认书》；有听力、视力障碍的游客须有健康旅伴陪同方可参团；个人有精神疾病和无行为控制能力的不能报名参团。   </w:t>
      </w:r>
    </w:p>
    <w:p w14:paraId="3733C368">
      <w:pPr>
        <w:rPr>
          <w:b/>
        </w:rPr>
      </w:pPr>
      <w:r>
        <w:rPr>
          <w:rFonts w:hint="eastAsia"/>
          <w:b/>
          <w:bCs/>
        </w:rPr>
        <w:t>8、安全防范</w:t>
      </w:r>
      <w:r>
        <w:rPr>
          <w:rFonts w:hint="eastAsia"/>
        </w:rPr>
        <w:t>：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14:paraId="57DC4306">
      <w:pPr>
        <w:rPr>
          <w:b/>
        </w:rPr>
      </w:pPr>
      <w:r>
        <w:rPr>
          <w:rFonts w:hint="eastAsia"/>
          <w:b/>
          <w:bCs/>
        </w:rPr>
        <w:t>9、旅游保险说明</w:t>
      </w:r>
      <w:r>
        <w:rPr>
          <w:rFonts w:hint="eastAsia"/>
        </w:rPr>
        <w:t>：旅行社已经购买旅行社责任险，为自己提供全方位的保障，它是旅行社投保，保险公司承保旅行社在组织旅游活动过程中因疏忽、过失造成事故所应承担的法律赔偿责任的险种。旅游人身意外伤害险建议客人出行前自行购买一份旅游意外险。</w:t>
      </w:r>
    </w:p>
    <w:p w14:paraId="380419A4">
      <w:pPr>
        <w:rPr>
          <w:lang w:bidi="ar"/>
        </w:rPr>
      </w:pPr>
      <w:r>
        <w:rPr>
          <w:rFonts w:hint="eastAsia"/>
          <w:b/>
          <w:lang w:bidi="ar"/>
        </w:rPr>
        <w:t>10、特别说明：</w:t>
      </w:r>
      <w:r>
        <w:rPr>
          <w:rFonts w:hint="eastAsia"/>
          <w:lang w:bidi="ar"/>
        </w:rPr>
        <w:t>届时在保证不减少景点不降低服务标准的情况下，旅行社有权根据实际情况对行程顺序做出相应调整；</w:t>
      </w:r>
      <w:r>
        <w:rPr>
          <w:rFonts w:hint="eastAsia"/>
          <w:spacing w:val="-10"/>
          <w:lang w:bidi="ar"/>
        </w:rPr>
        <w:t>行程景点顺序以实际安排为准，如遇政府和景区原因性景点暂时关闭，调整游览时间，如行程时</w:t>
      </w:r>
      <w:r>
        <w:rPr>
          <w:rFonts w:hint="eastAsia"/>
          <w:lang w:bidi="ar"/>
        </w:rPr>
        <w:t>间内无法安排，按照游客缴纳的实际门票费用退游客。</w:t>
      </w:r>
    </w:p>
    <w:p w14:paraId="105887F7">
      <w:r>
        <w:rPr>
          <w:rFonts w:hint="eastAsia"/>
          <w:b/>
          <w:bCs/>
          <w:lang w:bidi="ar"/>
        </w:rPr>
        <w:t>11、</w:t>
      </w:r>
      <w:r>
        <w:rPr>
          <w:rFonts w:hint="eastAsia"/>
          <w:b/>
          <w:bCs/>
        </w:rPr>
        <w:t>购物和自费游览活动说明</w:t>
      </w:r>
      <w:r>
        <w:rPr>
          <w:rFonts w:hint="eastAsia"/>
        </w:rPr>
        <w:t>：按照《旅游法》规定，</w:t>
      </w:r>
      <w:r>
        <w:t>“</w:t>
      </w:r>
      <w:r>
        <w:rPr>
          <w:rFonts w:hint="eastAsia"/>
        </w:rPr>
        <w:t>旅行社组织、接待旅游者，不得指定具体购物场所，不得安排另行付费旅游项目。但是，经双方协商一致或者旅游者要求，且不影响其他旅游者行程安排的除外</w:t>
      </w:r>
      <w:r>
        <w:t>”</w:t>
      </w:r>
      <w:r>
        <w:rPr>
          <w:rFonts w:hint="eastAsia"/>
        </w:rPr>
        <w:t>。游客如有购物和自费活动需要，抵达当地后，在不影响其他旅游者的行程安排前提下，另行签订补充协议后安排。</w:t>
      </w:r>
      <w:r>
        <w:rPr>
          <w:rFonts w:hint="eastAsia"/>
          <w:b/>
        </w:rPr>
        <w:t xml:space="preserve"> </w:t>
      </w:r>
    </w:p>
    <w:p w14:paraId="170F0949">
      <w:pPr>
        <w:numPr>
          <w:ilvl w:val="0"/>
          <w:numId w:val="0"/>
        </w:numPr>
        <w:ind w:leftChars="0"/>
      </w:pPr>
      <w:r>
        <w:rPr>
          <w:rFonts w:hint="eastAsia"/>
          <w:b/>
          <w:spacing w:val="-4"/>
        </w:rPr>
        <w:t>12、请老年朋友根据自身情况备好常用药和急救药品。</w:t>
      </w:r>
      <w:r>
        <w:rPr>
          <w:rFonts w:hint="eastAsia"/>
          <w:spacing w:val="-4"/>
          <w:u w:val="single"/>
        </w:rPr>
        <w:t>老人出游因水土不服，容易产生腹泻，需特别注意。</w:t>
      </w:r>
      <w:r>
        <w:rPr>
          <w:rFonts w:hint="eastAsia"/>
          <w:spacing w:val="-4"/>
        </w:rPr>
        <w:t>西北地区属高原地带，</w:t>
      </w:r>
      <w:r>
        <w:rPr>
          <w:rFonts w:hint="eastAsia"/>
        </w:rPr>
        <w:t>因游客各自身体状况不一，故景区索道、电瓶车等交通工具及景区内娱乐活动我社不做统一安排，请各位游客根据自身情况，谨慎选择，注意安全。此次行程途经许多少数民族地区，须了解少数民族文化，同时尊重少数民族文化。</w:t>
      </w:r>
    </w:p>
    <w:p w14:paraId="0A6E165D">
      <w:pPr>
        <w:jc w:val="center"/>
        <w:rPr>
          <w:rFonts w:hint="eastAsia" w:ascii="微软雅黑" w:hAnsi="微软雅黑" w:eastAsia="微软雅黑" w:cs="微软雅黑"/>
          <w:b/>
          <w:bCs/>
          <w:sz w:val="32"/>
          <w:szCs w:val="40"/>
        </w:rPr>
      </w:pPr>
      <w:r>
        <w:rPr>
          <w:rFonts w:hint="eastAsia" w:ascii="微软雅黑" w:hAnsi="微软雅黑" w:eastAsia="微软雅黑" w:cs="微软雅黑"/>
          <w:b/>
          <w:bCs/>
          <w:sz w:val="32"/>
          <w:szCs w:val="40"/>
        </w:rPr>
        <w:t>团队补充协议书</w:t>
      </w:r>
    </w:p>
    <w:p w14:paraId="3C5C9D24">
      <w:r>
        <w:rPr>
          <w:rFonts w:hint="eastAsia" w:eastAsia="宋体"/>
        </w:rPr>
        <w:t>甲</w:t>
      </w:r>
      <w:r>
        <w:rPr>
          <w:rFonts w:hint="eastAsia" w:ascii="宋体" w:hAnsi="宋体" w:eastAsia="宋体" w:cs="宋体"/>
        </w:rPr>
        <w:t>方：游客</w:t>
      </w:r>
      <w:r>
        <w:rPr>
          <w:rFonts w:hint="eastAsia"/>
        </w:rPr>
        <w:t xml:space="preserve">                                                                                                </w:t>
      </w:r>
    </w:p>
    <w:p w14:paraId="48054020">
      <w:r>
        <w:rPr>
          <w:rFonts w:hint="eastAsia" w:eastAsia="宋体"/>
        </w:rPr>
        <w:t>乙</w:t>
      </w:r>
      <w:r>
        <w:rPr>
          <w:rFonts w:hint="eastAsia" w:ascii="宋体" w:hAnsi="宋体" w:eastAsia="宋体" w:cs="宋体"/>
        </w:rPr>
        <w:t>方：旅行社</w:t>
      </w:r>
      <w:r>
        <w:rPr>
          <w:rFonts w:hint="eastAsia"/>
        </w:rPr>
        <w:t xml:space="preserve">                                                                                         </w:t>
      </w:r>
    </w:p>
    <w:p w14:paraId="0C79E17F">
      <w:pPr>
        <w:rPr>
          <w:rFonts w:hint="eastAsia" w:ascii="宋体" w:hAnsi="宋体" w:eastAsia="宋体" w:cs="宋体"/>
        </w:rPr>
      </w:pPr>
      <w:r>
        <w:rPr>
          <w:rFonts w:hint="eastAsia"/>
        </w:rPr>
        <w:t>本补充协议是对旅游行程单中的行程安排，旅行社应旅游者要求，并经双方协商一致，达成本补充协议，作为包价旅</w:t>
      </w:r>
      <w:r>
        <w:rPr>
          <w:rFonts w:hint="eastAsia" w:ascii="宋体" w:hAnsi="宋体" w:eastAsia="宋体" w:cs="宋体"/>
        </w:rPr>
        <w:t>游合同的组成部分，旅遊者到达旅遊目的地后自愿參加以下相关自费项目及进以下购物店的书面约定。</w:t>
      </w:r>
    </w:p>
    <w:tbl>
      <w:tblPr>
        <w:tblStyle w:val="6"/>
        <w:tblpPr w:leftFromText="180" w:rightFromText="180" w:vertAnchor="text" w:horzAnchor="page" w:tblpX="625" w:tblpY="186"/>
        <w:tblOverlap w:val="never"/>
        <w:tblW w:w="10900" w:type="dxa"/>
        <w:tblInd w:w="0" w:type="dxa"/>
        <w:tblLayout w:type="fixed"/>
        <w:tblCellMar>
          <w:top w:w="0" w:type="dxa"/>
          <w:left w:w="108" w:type="dxa"/>
          <w:bottom w:w="0" w:type="dxa"/>
          <w:right w:w="108" w:type="dxa"/>
        </w:tblCellMar>
      </w:tblPr>
      <w:tblGrid>
        <w:gridCol w:w="1168"/>
        <w:gridCol w:w="3200"/>
        <w:gridCol w:w="173"/>
        <w:gridCol w:w="1247"/>
        <w:gridCol w:w="1247"/>
        <w:gridCol w:w="675"/>
        <w:gridCol w:w="1334"/>
        <w:gridCol w:w="1856"/>
      </w:tblGrid>
      <w:tr w14:paraId="71BEE391">
        <w:tblPrEx>
          <w:tblCellMar>
            <w:top w:w="0" w:type="dxa"/>
            <w:left w:w="108" w:type="dxa"/>
            <w:bottom w:w="0" w:type="dxa"/>
            <w:right w:w="108" w:type="dxa"/>
          </w:tblCellMar>
        </w:tblPrEx>
        <w:trPr>
          <w:trHeight w:val="112" w:hRule="atLeast"/>
        </w:trPr>
        <w:tc>
          <w:tcPr>
            <w:tcW w:w="10900" w:type="dxa"/>
            <w:gridSpan w:val="8"/>
            <w:tcBorders>
              <w:top w:val="single" w:color="000000" w:sz="12" w:space="0"/>
              <w:left w:val="single" w:color="000000" w:sz="12" w:space="0"/>
              <w:bottom w:val="single" w:color="000000" w:sz="4" w:space="0"/>
              <w:right w:val="single" w:color="000000" w:sz="12" w:space="0"/>
            </w:tcBorders>
          </w:tcPr>
          <w:p w14:paraId="70D8FAC9">
            <w:pPr>
              <w:rPr>
                <w:rFonts w:hint="eastAsia" w:ascii="宋体" w:hAnsi="宋体" w:eastAsia="宋体" w:cs="宋体"/>
              </w:rPr>
            </w:pPr>
            <w:r>
              <w:rPr>
                <w:rFonts w:hint="eastAsia" w:ascii="宋体" w:hAnsi="宋体" w:eastAsia="宋体" w:cs="宋体"/>
              </w:rPr>
              <w:t>一、自费项目（允许导游在时间行程安排允许的情况下做推荐（以下自费做参考，具体以出团通知为准），自愿参加）</w:t>
            </w:r>
          </w:p>
        </w:tc>
      </w:tr>
      <w:tr w14:paraId="4FD5682C">
        <w:tblPrEx>
          <w:tblCellMar>
            <w:top w:w="0" w:type="dxa"/>
            <w:left w:w="108" w:type="dxa"/>
            <w:bottom w:w="0" w:type="dxa"/>
            <w:right w:w="108" w:type="dxa"/>
          </w:tblCellMar>
        </w:tblPrEx>
        <w:trPr>
          <w:trHeight w:val="105" w:hRule="atLeast"/>
        </w:trPr>
        <w:tc>
          <w:tcPr>
            <w:tcW w:w="1168" w:type="dxa"/>
            <w:tcBorders>
              <w:top w:val="single" w:color="000000" w:sz="4" w:space="0"/>
              <w:left w:val="single" w:color="000000" w:sz="12" w:space="0"/>
              <w:bottom w:val="single" w:color="000000" w:sz="4" w:space="0"/>
              <w:right w:val="single" w:color="000000" w:sz="4" w:space="0"/>
            </w:tcBorders>
            <w:vAlign w:val="center"/>
          </w:tcPr>
          <w:p w14:paraId="0F15EB60">
            <w:pPr>
              <w:jc w:val="center"/>
              <w:rPr>
                <w:rFonts w:hint="eastAsia" w:ascii="宋体" w:hAnsi="宋体" w:eastAsia="宋体" w:cs="宋体"/>
              </w:rPr>
            </w:pPr>
            <w:r>
              <w:rPr>
                <w:rFonts w:hint="eastAsia" w:ascii="宋体" w:hAnsi="宋体" w:eastAsia="宋体" w:cs="宋体"/>
              </w:rPr>
              <w:t>城市</w:t>
            </w:r>
          </w:p>
        </w:tc>
        <w:tc>
          <w:tcPr>
            <w:tcW w:w="3200" w:type="dxa"/>
            <w:tcBorders>
              <w:top w:val="single" w:color="000000" w:sz="4" w:space="0"/>
              <w:left w:val="nil"/>
              <w:bottom w:val="single" w:color="000000" w:sz="4" w:space="0"/>
              <w:right w:val="single" w:color="000000" w:sz="4" w:space="0"/>
            </w:tcBorders>
            <w:vAlign w:val="center"/>
          </w:tcPr>
          <w:p w14:paraId="66A9E7EB">
            <w:pPr>
              <w:jc w:val="center"/>
              <w:rPr>
                <w:rFonts w:hint="eastAsia" w:ascii="宋体" w:hAnsi="宋体" w:eastAsia="宋体" w:cs="宋体"/>
              </w:rPr>
            </w:pPr>
            <w:r>
              <w:rPr>
                <w:rFonts w:hint="eastAsia" w:ascii="宋体" w:hAnsi="宋体" w:eastAsia="宋体" w:cs="宋体"/>
              </w:rPr>
              <w:t>自费项目内容</w:t>
            </w:r>
          </w:p>
        </w:tc>
        <w:tc>
          <w:tcPr>
            <w:tcW w:w="1420" w:type="dxa"/>
            <w:gridSpan w:val="2"/>
            <w:tcBorders>
              <w:top w:val="single" w:color="000000" w:sz="4" w:space="0"/>
              <w:left w:val="nil"/>
              <w:bottom w:val="single" w:color="000000" w:sz="4" w:space="0"/>
              <w:right w:val="single" w:color="000000" w:sz="4" w:space="0"/>
            </w:tcBorders>
            <w:vAlign w:val="center"/>
          </w:tcPr>
          <w:p w14:paraId="437DEFB0">
            <w:pPr>
              <w:jc w:val="center"/>
              <w:rPr>
                <w:rFonts w:hint="eastAsia" w:ascii="宋体" w:hAnsi="宋体" w:eastAsia="宋体" w:cs="宋体"/>
              </w:rPr>
            </w:pPr>
            <w:r>
              <w:rPr>
                <w:rFonts w:hint="eastAsia" w:ascii="宋体" w:hAnsi="宋体" w:eastAsia="宋体" w:cs="宋体"/>
              </w:rPr>
              <w:t>费用</w:t>
            </w:r>
          </w:p>
        </w:tc>
        <w:tc>
          <w:tcPr>
            <w:tcW w:w="1247" w:type="dxa"/>
            <w:tcBorders>
              <w:top w:val="single" w:color="000000" w:sz="4" w:space="0"/>
              <w:left w:val="nil"/>
              <w:bottom w:val="single" w:color="000000" w:sz="4" w:space="0"/>
              <w:right w:val="single" w:color="000000" w:sz="4" w:space="0"/>
            </w:tcBorders>
            <w:vAlign w:val="center"/>
          </w:tcPr>
          <w:p w14:paraId="14DFEAD5">
            <w:pPr>
              <w:jc w:val="center"/>
              <w:rPr>
                <w:rFonts w:hint="eastAsia" w:ascii="宋体" w:hAnsi="宋体" w:eastAsia="宋体" w:cs="宋体"/>
              </w:rPr>
            </w:pPr>
            <w:r>
              <w:rPr>
                <w:rFonts w:hint="eastAsia" w:ascii="宋体" w:hAnsi="宋体" w:eastAsia="宋体" w:cs="宋体"/>
              </w:rPr>
              <w:t>时长</w:t>
            </w:r>
          </w:p>
        </w:tc>
        <w:tc>
          <w:tcPr>
            <w:tcW w:w="3865" w:type="dxa"/>
            <w:gridSpan w:val="3"/>
            <w:tcBorders>
              <w:top w:val="single" w:color="000000" w:sz="4" w:space="0"/>
              <w:left w:val="nil"/>
              <w:bottom w:val="single" w:color="000000" w:sz="4" w:space="0"/>
              <w:right w:val="single" w:color="000000" w:sz="12" w:space="0"/>
            </w:tcBorders>
            <w:vAlign w:val="center"/>
          </w:tcPr>
          <w:p w14:paraId="52221E6F">
            <w:pPr>
              <w:jc w:val="center"/>
              <w:rPr>
                <w:rFonts w:hint="eastAsia" w:ascii="宋体" w:hAnsi="宋体" w:eastAsia="宋体" w:cs="宋体"/>
              </w:rPr>
            </w:pPr>
            <w:r>
              <w:rPr>
                <w:rFonts w:hint="eastAsia" w:ascii="宋体" w:hAnsi="宋体" w:eastAsia="宋体" w:cs="宋体"/>
              </w:rPr>
              <w:t>备注</w:t>
            </w:r>
          </w:p>
        </w:tc>
      </w:tr>
      <w:tr w14:paraId="1CDA6B10">
        <w:tblPrEx>
          <w:tblCellMar>
            <w:top w:w="0" w:type="dxa"/>
            <w:left w:w="108" w:type="dxa"/>
            <w:bottom w:w="0" w:type="dxa"/>
            <w:right w:w="108" w:type="dxa"/>
          </w:tblCellMar>
        </w:tblPrEx>
        <w:trPr>
          <w:trHeight w:val="105" w:hRule="atLeast"/>
        </w:trPr>
        <w:tc>
          <w:tcPr>
            <w:tcW w:w="1168" w:type="dxa"/>
            <w:vMerge w:val="restart"/>
            <w:tcBorders>
              <w:top w:val="single" w:color="000000" w:sz="4" w:space="0"/>
              <w:left w:val="single" w:color="000000" w:sz="12" w:space="0"/>
              <w:right w:val="single" w:color="000000" w:sz="4" w:space="0"/>
            </w:tcBorders>
            <w:vAlign w:val="center"/>
          </w:tcPr>
          <w:p w14:paraId="7AAA9BB0">
            <w:pPr>
              <w:rPr>
                <w:rFonts w:hint="eastAsia" w:ascii="宋体" w:hAnsi="宋体" w:eastAsia="宋体" w:cs="宋体"/>
              </w:rPr>
            </w:pPr>
            <w:r>
              <w:rPr>
                <w:rFonts w:hint="eastAsia" w:ascii="宋体" w:hAnsi="宋体" w:eastAsia="宋体" w:cs="宋体"/>
              </w:rPr>
              <w:t>喀纳斯</w:t>
            </w:r>
            <w:r>
              <w:rPr>
                <w:rFonts w:hint="eastAsia" w:ascii="宋体" w:hAnsi="宋体" w:eastAsia="宋体" w:cs="宋体"/>
                <w:spacing w:val="4"/>
              </w:rPr>
              <w:t>段</w:t>
            </w:r>
          </w:p>
        </w:tc>
        <w:tc>
          <w:tcPr>
            <w:tcW w:w="3200" w:type="dxa"/>
            <w:tcBorders>
              <w:top w:val="single" w:color="000000" w:sz="4" w:space="0"/>
              <w:left w:val="nil"/>
              <w:bottom w:val="single" w:color="000000" w:sz="4" w:space="0"/>
              <w:right w:val="single" w:color="000000" w:sz="4" w:space="0"/>
            </w:tcBorders>
          </w:tcPr>
          <w:p w14:paraId="78BF261B">
            <w:pPr>
              <w:rPr>
                <w:rFonts w:hint="eastAsia" w:ascii="宋体" w:hAnsi="宋体" w:eastAsia="宋体" w:cs="宋体"/>
              </w:rPr>
            </w:pPr>
            <w:r>
              <w:rPr>
                <w:rFonts w:hint="eastAsia" w:ascii="宋体" w:hAnsi="宋体" w:eastAsia="宋体" w:cs="宋体"/>
                <w:lang w:val="en-US" w:eastAsia="zh-CN"/>
              </w:rPr>
              <w:t>五</w:t>
            </w:r>
            <w:r>
              <w:rPr>
                <w:rFonts w:hint="eastAsia" w:ascii="宋体" w:hAnsi="宋体" w:eastAsia="宋体" w:cs="宋体"/>
              </w:rPr>
              <w:t>彩滩 (含超里程</w:t>
            </w:r>
            <w:r>
              <w:rPr>
                <w:rFonts w:hint="eastAsia" w:ascii="宋体" w:hAnsi="宋体" w:eastAsia="宋体" w:cs="宋体"/>
                <w:lang w:val="en-US" w:eastAsia="zh-CN"/>
              </w:rPr>
              <w:t>车费</w:t>
            </w:r>
            <w:r>
              <w:rPr>
                <w:rFonts w:hint="eastAsia" w:ascii="宋体" w:hAnsi="宋体" w:eastAsia="宋体" w:cs="宋体"/>
              </w:rPr>
              <w:t>服务费)</w:t>
            </w:r>
          </w:p>
        </w:tc>
        <w:tc>
          <w:tcPr>
            <w:tcW w:w="1420" w:type="dxa"/>
            <w:gridSpan w:val="2"/>
            <w:tcBorders>
              <w:top w:val="single" w:color="000000" w:sz="4" w:space="0"/>
              <w:left w:val="nil"/>
              <w:bottom w:val="single" w:color="000000" w:sz="4" w:space="0"/>
              <w:right w:val="single" w:color="000000" w:sz="4" w:space="0"/>
            </w:tcBorders>
          </w:tcPr>
          <w:p w14:paraId="2311CDF0">
            <w:pPr>
              <w:rPr>
                <w:rFonts w:hint="eastAsia" w:ascii="宋体" w:hAnsi="宋体" w:eastAsia="宋体" w:cs="宋体"/>
              </w:rPr>
            </w:pPr>
            <w:r>
              <w:rPr>
                <w:rFonts w:hint="eastAsia" w:ascii="宋体" w:hAnsi="宋体" w:eastAsia="宋体" w:cs="宋体"/>
              </w:rPr>
              <w:t>150元/人</w:t>
            </w:r>
          </w:p>
        </w:tc>
        <w:tc>
          <w:tcPr>
            <w:tcW w:w="1247" w:type="dxa"/>
            <w:tcBorders>
              <w:top w:val="single" w:color="000000" w:sz="4" w:space="0"/>
              <w:left w:val="nil"/>
              <w:bottom w:val="single" w:color="000000" w:sz="4" w:space="0"/>
              <w:right w:val="single" w:color="000000" w:sz="4" w:space="0"/>
            </w:tcBorders>
            <w:vAlign w:val="center"/>
          </w:tcPr>
          <w:p w14:paraId="067DA611">
            <w:pPr>
              <w:rPr>
                <w:rFonts w:hint="eastAsia" w:ascii="宋体" w:hAnsi="宋体" w:eastAsia="宋体" w:cs="宋体"/>
              </w:rPr>
            </w:pPr>
            <w:r>
              <w:rPr>
                <w:rFonts w:hint="eastAsia" w:ascii="宋体" w:hAnsi="宋体" w:eastAsia="宋体" w:cs="宋体"/>
              </w:rPr>
              <w:t>约</w:t>
            </w:r>
            <w:r>
              <w:rPr>
                <w:rFonts w:hint="eastAsia" w:ascii="宋体" w:hAnsi="宋体" w:eastAsia="宋体" w:cs="宋体"/>
                <w:lang w:val="en-US" w:eastAsia="zh-CN"/>
              </w:rPr>
              <w:t>6</w:t>
            </w:r>
            <w:r>
              <w:rPr>
                <w:rFonts w:hint="eastAsia" w:ascii="宋体" w:hAnsi="宋体" w:eastAsia="宋体" w:cs="宋体"/>
              </w:rPr>
              <w:t>0分钟</w:t>
            </w:r>
          </w:p>
        </w:tc>
        <w:tc>
          <w:tcPr>
            <w:tcW w:w="3865" w:type="dxa"/>
            <w:gridSpan w:val="3"/>
            <w:tcBorders>
              <w:top w:val="single" w:color="000000" w:sz="4" w:space="0"/>
              <w:left w:val="nil"/>
              <w:bottom w:val="single" w:color="000000" w:sz="4" w:space="0"/>
              <w:right w:val="single" w:color="000000" w:sz="12" w:space="0"/>
            </w:tcBorders>
            <w:vAlign w:val="center"/>
          </w:tcPr>
          <w:p w14:paraId="77F5058B">
            <w:pPr>
              <w:rPr>
                <w:rFonts w:hint="eastAsia" w:ascii="宋体" w:hAnsi="宋体" w:eastAsia="宋体" w:cs="宋体"/>
              </w:rPr>
            </w:pPr>
            <w:r>
              <w:rPr>
                <w:rFonts w:hint="eastAsia" w:ascii="宋体" w:hAnsi="宋体" w:eastAsia="宋体" w:cs="宋体"/>
              </w:rPr>
              <w:t>含门票、导游司机服务费、车费</w:t>
            </w:r>
          </w:p>
        </w:tc>
      </w:tr>
      <w:tr w14:paraId="336D6172">
        <w:tblPrEx>
          <w:tblCellMar>
            <w:top w:w="0" w:type="dxa"/>
            <w:left w:w="108" w:type="dxa"/>
            <w:bottom w:w="0" w:type="dxa"/>
            <w:right w:w="108" w:type="dxa"/>
          </w:tblCellMar>
        </w:tblPrEx>
        <w:trPr>
          <w:trHeight w:val="105" w:hRule="atLeast"/>
        </w:trPr>
        <w:tc>
          <w:tcPr>
            <w:tcW w:w="1168" w:type="dxa"/>
            <w:vMerge w:val="continue"/>
            <w:tcBorders>
              <w:left w:val="single" w:color="000000" w:sz="12" w:space="0"/>
              <w:right w:val="single" w:color="000000" w:sz="4" w:space="0"/>
            </w:tcBorders>
            <w:vAlign w:val="center"/>
          </w:tcPr>
          <w:p w14:paraId="369A1B3E">
            <w:pPr>
              <w:rPr>
                <w:rFonts w:hint="eastAsia" w:ascii="宋体" w:hAnsi="宋体" w:eastAsia="宋体" w:cs="宋体"/>
              </w:rPr>
            </w:pPr>
          </w:p>
        </w:tc>
        <w:tc>
          <w:tcPr>
            <w:tcW w:w="3200" w:type="dxa"/>
            <w:tcBorders>
              <w:top w:val="single" w:color="000000" w:sz="4" w:space="0"/>
              <w:left w:val="nil"/>
              <w:bottom w:val="single" w:color="000000" w:sz="4" w:space="0"/>
              <w:right w:val="single" w:color="000000" w:sz="4" w:space="0"/>
            </w:tcBorders>
          </w:tcPr>
          <w:p w14:paraId="204CF4D3">
            <w:pPr>
              <w:rPr>
                <w:rFonts w:hint="eastAsia" w:ascii="宋体" w:hAnsi="宋体" w:eastAsia="宋体" w:cs="宋体"/>
              </w:rPr>
            </w:pPr>
            <w:r>
              <w:rPr>
                <w:rFonts w:hint="eastAsia" w:ascii="宋体" w:hAnsi="宋体" w:eastAsia="宋体" w:cs="宋体"/>
              </w:rPr>
              <w:t>图瓦家</w:t>
            </w:r>
            <w:r>
              <w:rPr>
                <w:rFonts w:hint="eastAsia" w:ascii="宋体" w:hAnsi="宋体" w:eastAsia="宋体" w:cs="宋体"/>
                <w:spacing w:val="5"/>
              </w:rPr>
              <w:t>访</w:t>
            </w:r>
          </w:p>
        </w:tc>
        <w:tc>
          <w:tcPr>
            <w:tcW w:w="1420" w:type="dxa"/>
            <w:gridSpan w:val="2"/>
            <w:tcBorders>
              <w:top w:val="single" w:color="000000" w:sz="4" w:space="0"/>
              <w:left w:val="nil"/>
              <w:bottom w:val="single" w:color="000000" w:sz="4" w:space="0"/>
              <w:right w:val="single" w:color="000000" w:sz="4" w:space="0"/>
            </w:tcBorders>
          </w:tcPr>
          <w:p w14:paraId="0EBB14CA">
            <w:pPr>
              <w:rPr>
                <w:rFonts w:hint="eastAsia" w:ascii="宋体" w:hAnsi="宋体" w:eastAsia="宋体" w:cs="宋体"/>
                <w:color w:val="FF0000"/>
              </w:rPr>
            </w:pPr>
            <w:r>
              <w:rPr>
                <w:rFonts w:hint="eastAsia" w:ascii="宋体" w:hAnsi="宋体" w:eastAsia="宋体" w:cs="宋体"/>
              </w:rPr>
              <w:t>100元/人</w:t>
            </w:r>
          </w:p>
        </w:tc>
        <w:tc>
          <w:tcPr>
            <w:tcW w:w="1247" w:type="dxa"/>
            <w:tcBorders>
              <w:top w:val="single" w:color="000000" w:sz="4" w:space="0"/>
              <w:left w:val="nil"/>
              <w:bottom w:val="single" w:color="000000" w:sz="4" w:space="0"/>
              <w:right w:val="single" w:color="000000" w:sz="4" w:space="0"/>
            </w:tcBorders>
            <w:vAlign w:val="center"/>
          </w:tcPr>
          <w:p w14:paraId="16EC183A">
            <w:pPr>
              <w:rPr>
                <w:rFonts w:hint="eastAsia" w:ascii="宋体" w:hAnsi="宋体" w:eastAsia="宋体" w:cs="宋体"/>
              </w:rPr>
            </w:pPr>
            <w:r>
              <w:rPr>
                <w:rFonts w:hint="eastAsia" w:ascii="宋体" w:hAnsi="宋体" w:eastAsia="宋体" w:cs="宋体"/>
              </w:rPr>
              <w:t>约</w:t>
            </w:r>
            <w:r>
              <w:rPr>
                <w:rFonts w:hint="eastAsia" w:ascii="宋体" w:hAnsi="宋体" w:eastAsia="宋体" w:cs="宋体"/>
                <w:lang w:val="en-US" w:eastAsia="zh-CN"/>
              </w:rPr>
              <w:t>4</w:t>
            </w:r>
            <w:r>
              <w:rPr>
                <w:rFonts w:hint="eastAsia" w:ascii="宋体" w:hAnsi="宋体" w:eastAsia="宋体" w:cs="宋体"/>
              </w:rPr>
              <w:t>0分钟</w:t>
            </w:r>
          </w:p>
        </w:tc>
        <w:tc>
          <w:tcPr>
            <w:tcW w:w="3865" w:type="dxa"/>
            <w:gridSpan w:val="3"/>
            <w:tcBorders>
              <w:top w:val="single" w:color="000000" w:sz="4" w:space="0"/>
              <w:left w:val="nil"/>
              <w:bottom w:val="single" w:color="000000" w:sz="4" w:space="0"/>
              <w:right w:val="single" w:color="000000" w:sz="12" w:space="0"/>
            </w:tcBorders>
            <w:vAlign w:val="center"/>
          </w:tcPr>
          <w:p w14:paraId="10FF4248">
            <w:pPr>
              <w:rPr>
                <w:rFonts w:hint="eastAsia" w:ascii="宋体" w:hAnsi="宋体" w:eastAsia="宋体" w:cs="宋体"/>
              </w:rPr>
            </w:pPr>
            <w:r>
              <w:rPr>
                <w:rFonts w:hint="eastAsia" w:ascii="宋体" w:hAnsi="宋体" w:eastAsia="宋体" w:cs="宋体"/>
              </w:rPr>
              <w:t>含门票、导游司机服务费、车费</w:t>
            </w:r>
          </w:p>
        </w:tc>
      </w:tr>
      <w:tr w14:paraId="32B3A19B">
        <w:tblPrEx>
          <w:tblCellMar>
            <w:top w:w="0" w:type="dxa"/>
            <w:left w:w="108" w:type="dxa"/>
            <w:bottom w:w="0" w:type="dxa"/>
            <w:right w:w="108" w:type="dxa"/>
          </w:tblCellMar>
        </w:tblPrEx>
        <w:trPr>
          <w:trHeight w:val="105" w:hRule="atLeast"/>
        </w:trPr>
        <w:tc>
          <w:tcPr>
            <w:tcW w:w="1168" w:type="dxa"/>
            <w:vMerge w:val="continue"/>
            <w:tcBorders>
              <w:left w:val="single" w:color="000000" w:sz="12" w:space="0"/>
              <w:bottom w:val="single" w:color="000000" w:sz="4" w:space="0"/>
              <w:right w:val="single" w:color="000000" w:sz="4" w:space="0"/>
            </w:tcBorders>
            <w:vAlign w:val="center"/>
          </w:tcPr>
          <w:p w14:paraId="2682D9FD">
            <w:pPr>
              <w:rPr>
                <w:rFonts w:hint="eastAsia" w:ascii="宋体" w:hAnsi="宋体" w:eastAsia="宋体" w:cs="宋体"/>
              </w:rPr>
            </w:pPr>
          </w:p>
        </w:tc>
        <w:tc>
          <w:tcPr>
            <w:tcW w:w="3200" w:type="dxa"/>
            <w:tcBorders>
              <w:top w:val="single" w:color="000000" w:sz="4" w:space="0"/>
              <w:left w:val="nil"/>
              <w:bottom w:val="single" w:color="000000" w:sz="4" w:space="0"/>
              <w:right w:val="single" w:color="000000" w:sz="4" w:space="0"/>
            </w:tcBorders>
          </w:tcPr>
          <w:p w14:paraId="5EB4AA27">
            <w:pPr>
              <w:rPr>
                <w:rFonts w:hint="eastAsia" w:ascii="宋体" w:hAnsi="宋体" w:eastAsia="宋体" w:cs="宋体"/>
              </w:rPr>
            </w:pPr>
            <w:r>
              <w:rPr>
                <w:rFonts w:hint="eastAsia" w:ascii="宋体" w:hAnsi="宋体" w:eastAsia="宋体" w:cs="宋体"/>
              </w:rPr>
              <w:t>游船</w:t>
            </w:r>
          </w:p>
        </w:tc>
        <w:tc>
          <w:tcPr>
            <w:tcW w:w="1420" w:type="dxa"/>
            <w:gridSpan w:val="2"/>
            <w:tcBorders>
              <w:top w:val="single" w:color="000000" w:sz="4" w:space="0"/>
              <w:left w:val="nil"/>
              <w:bottom w:val="single" w:color="000000" w:sz="4" w:space="0"/>
              <w:right w:val="single" w:color="000000" w:sz="4" w:space="0"/>
            </w:tcBorders>
          </w:tcPr>
          <w:p w14:paraId="60F8E5C4">
            <w:pPr>
              <w:rPr>
                <w:rFonts w:hint="eastAsia" w:ascii="宋体" w:hAnsi="宋体" w:eastAsia="宋体" w:cs="宋体"/>
              </w:rPr>
            </w:pPr>
            <w:r>
              <w:rPr>
                <w:rFonts w:hint="eastAsia" w:ascii="宋体" w:hAnsi="宋体" w:eastAsia="宋体" w:cs="宋体"/>
                <w:position w:val="-1"/>
              </w:rPr>
              <w:t>120</w:t>
            </w:r>
            <w:r>
              <w:rPr>
                <w:rFonts w:hint="eastAsia" w:ascii="宋体" w:hAnsi="宋体" w:eastAsia="宋体" w:cs="宋体"/>
              </w:rPr>
              <w:t>元/人</w:t>
            </w:r>
          </w:p>
        </w:tc>
        <w:tc>
          <w:tcPr>
            <w:tcW w:w="1247" w:type="dxa"/>
            <w:tcBorders>
              <w:top w:val="single" w:color="000000" w:sz="4" w:space="0"/>
              <w:left w:val="nil"/>
              <w:bottom w:val="single" w:color="000000" w:sz="4" w:space="0"/>
              <w:right w:val="single" w:color="000000" w:sz="4" w:space="0"/>
            </w:tcBorders>
            <w:vAlign w:val="center"/>
          </w:tcPr>
          <w:p w14:paraId="766F3ADE">
            <w:pPr>
              <w:rPr>
                <w:rFonts w:hint="eastAsia" w:ascii="宋体" w:hAnsi="宋体" w:eastAsia="宋体" w:cs="宋体"/>
              </w:rPr>
            </w:pPr>
            <w:r>
              <w:rPr>
                <w:rFonts w:hint="eastAsia" w:ascii="宋体" w:hAnsi="宋体" w:eastAsia="宋体" w:cs="宋体"/>
              </w:rPr>
              <w:t>约40分钟</w:t>
            </w:r>
          </w:p>
        </w:tc>
        <w:tc>
          <w:tcPr>
            <w:tcW w:w="3865" w:type="dxa"/>
            <w:gridSpan w:val="3"/>
            <w:tcBorders>
              <w:top w:val="single" w:color="000000" w:sz="4" w:space="0"/>
              <w:left w:val="nil"/>
              <w:bottom w:val="single" w:color="000000" w:sz="4" w:space="0"/>
              <w:right w:val="single" w:color="000000" w:sz="12" w:space="0"/>
            </w:tcBorders>
            <w:vAlign w:val="center"/>
          </w:tcPr>
          <w:p w14:paraId="11008066">
            <w:pPr>
              <w:rPr>
                <w:rFonts w:hint="eastAsia" w:ascii="宋体" w:hAnsi="宋体" w:eastAsia="宋体" w:cs="宋体"/>
              </w:rPr>
            </w:pPr>
            <w:r>
              <w:rPr>
                <w:rFonts w:hint="eastAsia" w:ascii="宋体" w:hAnsi="宋体" w:eastAsia="宋体" w:cs="宋体"/>
              </w:rPr>
              <w:t>含门票、导游司机服务费、车费</w:t>
            </w:r>
          </w:p>
        </w:tc>
      </w:tr>
      <w:tr w14:paraId="0FF92B37">
        <w:tblPrEx>
          <w:tblCellMar>
            <w:top w:w="0" w:type="dxa"/>
            <w:left w:w="108" w:type="dxa"/>
            <w:bottom w:w="0" w:type="dxa"/>
            <w:right w:w="108" w:type="dxa"/>
          </w:tblCellMar>
        </w:tblPrEx>
        <w:trPr>
          <w:trHeight w:val="105" w:hRule="atLeast"/>
        </w:trPr>
        <w:tc>
          <w:tcPr>
            <w:tcW w:w="1168" w:type="dxa"/>
            <w:vMerge w:val="restart"/>
            <w:tcBorders>
              <w:top w:val="single" w:color="000000" w:sz="4" w:space="0"/>
              <w:left w:val="single" w:color="000000" w:sz="12" w:space="0"/>
              <w:right w:val="single" w:color="000000" w:sz="4" w:space="0"/>
            </w:tcBorders>
          </w:tcPr>
          <w:p w14:paraId="0C4C6B50">
            <w:pPr>
              <w:rPr>
                <w:rFonts w:hint="eastAsia" w:ascii="宋体" w:hAnsi="宋体" w:eastAsia="宋体" w:cs="宋体"/>
              </w:rPr>
            </w:pPr>
            <w:r>
              <w:rPr>
                <w:rFonts w:hint="eastAsia" w:ascii="宋体" w:hAnsi="宋体" w:eastAsia="宋体" w:cs="宋体"/>
              </w:rPr>
              <w:t>伊宁段</w:t>
            </w:r>
          </w:p>
        </w:tc>
        <w:tc>
          <w:tcPr>
            <w:tcW w:w="3200" w:type="dxa"/>
            <w:tcBorders>
              <w:top w:val="single" w:color="000000" w:sz="4" w:space="0"/>
              <w:left w:val="nil"/>
              <w:bottom w:val="single" w:color="000000" w:sz="4" w:space="0"/>
              <w:right w:val="single" w:color="000000" w:sz="4" w:space="0"/>
            </w:tcBorders>
          </w:tcPr>
          <w:p w14:paraId="5EC1D5BE">
            <w:pPr>
              <w:rPr>
                <w:rFonts w:hint="eastAsia" w:ascii="宋体" w:hAnsi="宋体" w:eastAsia="宋体" w:cs="宋体"/>
              </w:rPr>
            </w:pPr>
            <w:r>
              <w:rPr>
                <w:rFonts w:hint="eastAsia" w:ascii="宋体" w:hAnsi="宋体" w:eastAsia="宋体" w:cs="宋体"/>
              </w:rPr>
              <w:t>喀赞其民俗旅游区</w:t>
            </w:r>
          </w:p>
        </w:tc>
        <w:tc>
          <w:tcPr>
            <w:tcW w:w="1420" w:type="dxa"/>
            <w:gridSpan w:val="2"/>
            <w:tcBorders>
              <w:top w:val="single" w:color="000000" w:sz="4" w:space="0"/>
              <w:left w:val="nil"/>
              <w:bottom w:val="single" w:color="000000" w:sz="4" w:space="0"/>
              <w:right w:val="single" w:color="000000" w:sz="4" w:space="0"/>
            </w:tcBorders>
          </w:tcPr>
          <w:p w14:paraId="54FD2B62">
            <w:pPr>
              <w:rPr>
                <w:rFonts w:hint="eastAsia" w:ascii="宋体" w:hAnsi="宋体" w:eastAsia="宋体" w:cs="宋体"/>
              </w:rPr>
            </w:pPr>
            <w:r>
              <w:rPr>
                <w:rFonts w:hint="eastAsia" w:ascii="宋体" w:hAnsi="宋体" w:eastAsia="宋体" w:cs="宋体"/>
                <w:spacing w:val="2"/>
                <w:position w:val="-2"/>
                <w:lang w:val="en-US" w:eastAsia="zh-CN"/>
              </w:rPr>
              <w:t>19</w:t>
            </w:r>
            <w:r>
              <w:rPr>
                <w:rFonts w:hint="eastAsia" w:ascii="宋体" w:hAnsi="宋体" w:eastAsia="宋体" w:cs="宋体"/>
                <w:spacing w:val="1"/>
                <w:position w:val="-2"/>
              </w:rPr>
              <w:t>8</w:t>
            </w:r>
            <w:r>
              <w:rPr>
                <w:rFonts w:hint="eastAsia" w:ascii="宋体" w:hAnsi="宋体" w:eastAsia="宋体" w:cs="宋体"/>
              </w:rPr>
              <w:t>元/人</w:t>
            </w:r>
          </w:p>
        </w:tc>
        <w:tc>
          <w:tcPr>
            <w:tcW w:w="1247" w:type="dxa"/>
            <w:tcBorders>
              <w:top w:val="single" w:color="000000" w:sz="4" w:space="0"/>
              <w:left w:val="nil"/>
              <w:bottom w:val="single" w:color="000000" w:sz="4" w:space="0"/>
              <w:right w:val="single" w:color="000000" w:sz="4" w:space="0"/>
            </w:tcBorders>
            <w:vAlign w:val="center"/>
          </w:tcPr>
          <w:p w14:paraId="0171CBC3">
            <w:pPr>
              <w:rPr>
                <w:rFonts w:hint="eastAsia" w:ascii="宋体" w:hAnsi="宋体" w:eastAsia="宋体" w:cs="宋体"/>
              </w:rPr>
            </w:pPr>
            <w:r>
              <w:rPr>
                <w:rFonts w:hint="eastAsia" w:ascii="宋体" w:hAnsi="宋体" w:eastAsia="宋体" w:cs="宋体"/>
              </w:rPr>
              <w:t>约60分钟</w:t>
            </w:r>
          </w:p>
        </w:tc>
        <w:tc>
          <w:tcPr>
            <w:tcW w:w="3865" w:type="dxa"/>
            <w:gridSpan w:val="3"/>
            <w:tcBorders>
              <w:top w:val="single" w:color="000000" w:sz="4" w:space="0"/>
              <w:left w:val="nil"/>
              <w:bottom w:val="single" w:color="000000" w:sz="4" w:space="0"/>
              <w:right w:val="single" w:color="000000" w:sz="12" w:space="0"/>
            </w:tcBorders>
            <w:vAlign w:val="center"/>
          </w:tcPr>
          <w:p w14:paraId="251EDBFE">
            <w:pPr>
              <w:rPr>
                <w:rFonts w:hint="eastAsia" w:ascii="宋体" w:hAnsi="宋体" w:eastAsia="宋体" w:cs="宋体"/>
                <w:lang w:val="en-US" w:eastAsia="zh-CN"/>
              </w:rPr>
            </w:pPr>
            <w:r>
              <w:rPr>
                <w:rFonts w:hint="eastAsia" w:ascii="宋体" w:hAnsi="宋体" w:eastAsia="宋体" w:cs="宋体"/>
              </w:rPr>
              <w:t>含门票、导游司机服务费、车</w:t>
            </w:r>
            <w:r>
              <w:rPr>
                <w:rFonts w:hint="eastAsia" w:ascii="宋体" w:hAnsi="宋体" w:eastAsia="宋体" w:cs="宋体"/>
                <w:lang w:val="en-US" w:eastAsia="zh-CN"/>
              </w:rPr>
              <w:t>费</w:t>
            </w:r>
          </w:p>
        </w:tc>
      </w:tr>
      <w:tr w14:paraId="59D72392">
        <w:tblPrEx>
          <w:tblCellMar>
            <w:top w:w="0" w:type="dxa"/>
            <w:left w:w="108" w:type="dxa"/>
            <w:bottom w:w="0" w:type="dxa"/>
            <w:right w:w="108" w:type="dxa"/>
          </w:tblCellMar>
        </w:tblPrEx>
        <w:trPr>
          <w:trHeight w:val="105" w:hRule="atLeast"/>
        </w:trPr>
        <w:tc>
          <w:tcPr>
            <w:tcW w:w="1168" w:type="dxa"/>
            <w:vMerge w:val="continue"/>
            <w:tcBorders>
              <w:left w:val="single" w:color="000000" w:sz="12" w:space="0"/>
              <w:right w:val="single" w:color="000000" w:sz="4" w:space="0"/>
            </w:tcBorders>
          </w:tcPr>
          <w:p w14:paraId="54322035">
            <w:pPr>
              <w:rPr>
                <w:rFonts w:hint="eastAsia" w:ascii="宋体" w:hAnsi="宋体" w:eastAsia="宋体" w:cs="宋体"/>
              </w:rPr>
            </w:pPr>
          </w:p>
        </w:tc>
        <w:tc>
          <w:tcPr>
            <w:tcW w:w="3200" w:type="dxa"/>
            <w:tcBorders>
              <w:top w:val="single" w:color="000000" w:sz="4" w:space="0"/>
              <w:left w:val="nil"/>
              <w:bottom w:val="single" w:color="000000" w:sz="4" w:space="0"/>
              <w:right w:val="single" w:color="000000" w:sz="4" w:space="0"/>
            </w:tcBorders>
          </w:tcPr>
          <w:p w14:paraId="0061BBE0">
            <w:pPr>
              <w:rPr>
                <w:rFonts w:hint="eastAsia" w:ascii="宋体" w:hAnsi="宋体" w:eastAsia="宋体" w:cs="宋体"/>
                <w:lang w:val="en-US" w:eastAsia="zh-CN"/>
              </w:rPr>
            </w:pPr>
            <w:r>
              <w:rPr>
                <w:rFonts w:hint="eastAsia" w:ascii="宋体" w:hAnsi="宋体" w:eastAsia="宋体" w:cs="宋体"/>
                <w:lang w:val="en-US" w:eastAsia="zh-CN"/>
              </w:rPr>
              <w:t>那拉提草原骑马</w:t>
            </w:r>
          </w:p>
        </w:tc>
        <w:tc>
          <w:tcPr>
            <w:tcW w:w="1420" w:type="dxa"/>
            <w:gridSpan w:val="2"/>
            <w:tcBorders>
              <w:top w:val="single" w:color="000000" w:sz="4" w:space="0"/>
              <w:left w:val="nil"/>
              <w:bottom w:val="single" w:color="000000" w:sz="4" w:space="0"/>
              <w:right w:val="single" w:color="000000" w:sz="4" w:space="0"/>
            </w:tcBorders>
          </w:tcPr>
          <w:p w14:paraId="6D3146A6">
            <w:pPr>
              <w:rPr>
                <w:rFonts w:hint="eastAsia" w:ascii="宋体" w:hAnsi="宋体" w:eastAsia="宋体" w:cs="宋体"/>
                <w:spacing w:val="2"/>
                <w:position w:val="-2"/>
                <w:lang w:val="en-US" w:eastAsia="zh-CN"/>
              </w:rPr>
            </w:pPr>
            <w:r>
              <w:rPr>
                <w:rFonts w:hint="eastAsia" w:ascii="宋体" w:hAnsi="宋体" w:eastAsia="宋体" w:cs="宋体"/>
                <w:spacing w:val="2"/>
                <w:position w:val="-2"/>
                <w:lang w:val="en-US" w:eastAsia="zh-CN"/>
              </w:rPr>
              <w:t>160元/人</w:t>
            </w:r>
          </w:p>
        </w:tc>
        <w:tc>
          <w:tcPr>
            <w:tcW w:w="1247" w:type="dxa"/>
            <w:tcBorders>
              <w:top w:val="single" w:color="000000" w:sz="4" w:space="0"/>
              <w:left w:val="nil"/>
              <w:bottom w:val="single" w:color="000000" w:sz="4" w:space="0"/>
              <w:right w:val="single" w:color="000000" w:sz="4" w:space="0"/>
            </w:tcBorders>
            <w:vAlign w:val="center"/>
          </w:tcPr>
          <w:p w14:paraId="75ADEA98">
            <w:pPr>
              <w:rPr>
                <w:rFonts w:hint="default" w:ascii="宋体" w:hAnsi="宋体" w:eastAsia="宋体" w:cs="宋体"/>
                <w:lang w:val="en-US" w:eastAsia="zh-CN"/>
              </w:rPr>
            </w:pPr>
            <w:r>
              <w:rPr>
                <w:rFonts w:hint="eastAsia" w:ascii="宋体" w:hAnsi="宋体" w:eastAsia="宋体" w:cs="宋体"/>
                <w:lang w:val="en-US" w:eastAsia="zh-CN"/>
              </w:rPr>
              <w:t>约120分钟</w:t>
            </w:r>
          </w:p>
        </w:tc>
        <w:tc>
          <w:tcPr>
            <w:tcW w:w="3865" w:type="dxa"/>
            <w:gridSpan w:val="3"/>
            <w:tcBorders>
              <w:top w:val="single" w:color="000000" w:sz="4" w:space="0"/>
              <w:left w:val="nil"/>
              <w:bottom w:val="single" w:color="000000" w:sz="4" w:space="0"/>
              <w:right w:val="single" w:color="000000" w:sz="12" w:space="0"/>
            </w:tcBorders>
            <w:vAlign w:val="center"/>
          </w:tcPr>
          <w:p w14:paraId="59EAAA12">
            <w:pPr>
              <w:rPr>
                <w:rFonts w:hint="eastAsia" w:ascii="宋体" w:hAnsi="宋体" w:eastAsia="宋体" w:cs="宋体"/>
              </w:rPr>
            </w:pPr>
            <w:r>
              <w:rPr>
                <w:rFonts w:hint="eastAsia" w:ascii="宋体" w:hAnsi="宋体" w:eastAsia="宋体" w:cs="宋体"/>
              </w:rPr>
              <w:t>含门票、导游司机服务费、车</w:t>
            </w:r>
            <w:r>
              <w:rPr>
                <w:rFonts w:hint="eastAsia" w:ascii="宋体" w:hAnsi="宋体" w:eastAsia="宋体" w:cs="宋体"/>
                <w:lang w:val="en-US" w:eastAsia="zh-CN"/>
              </w:rPr>
              <w:t>费</w:t>
            </w:r>
          </w:p>
        </w:tc>
      </w:tr>
      <w:tr w14:paraId="40D80C64">
        <w:tblPrEx>
          <w:tblCellMar>
            <w:top w:w="0" w:type="dxa"/>
            <w:left w:w="108" w:type="dxa"/>
            <w:bottom w:w="0" w:type="dxa"/>
            <w:right w:w="108" w:type="dxa"/>
          </w:tblCellMar>
        </w:tblPrEx>
        <w:trPr>
          <w:trHeight w:val="105" w:hRule="atLeast"/>
        </w:trPr>
        <w:tc>
          <w:tcPr>
            <w:tcW w:w="1168" w:type="dxa"/>
            <w:tcBorders>
              <w:top w:val="single" w:color="000000" w:sz="4" w:space="0"/>
              <w:left w:val="single" w:color="000000" w:sz="12" w:space="0"/>
              <w:right w:val="single" w:color="000000" w:sz="4" w:space="0"/>
            </w:tcBorders>
          </w:tcPr>
          <w:p w14:paraId="004CEA51">
            <w:pPr>
              <w:rPr>
                <w:rFonts w:hint="eastAsia" w:ascii="宋体" w:hAnsi="宋体" w:eastAsia="宋体" w:cs="宋体"/>
              </w:rPr>
            </w:pPr>
            <w:r>
              <w:rPr>
                <w:rFonts w:hint="eastAsia" w:ascii="宋体" w:hAnsi="宋体" w:eastAsia="宋体" w:cs="宋体"/>
              </w:rPr>
              <w:t>吐鲁番</w:t>
            </w:r>
          </w:p>
        </w:tc>
        <w:tc>
          <w:tcPr>
            <w:tcW w:w="3200" w:type="dxa"/>
            <w:tcBorders>
              <w:top w:val="single" w:color="000000" w:sz="4" w:space="0"/>
              <w:left w:val="nil"/>
              <w:bottom w:val="single" w:color="000000" w:sz="4" w:space="0"/>
              <w:right w:val="single" w:color="000000" w:sz="4" w:space="0"/>
            </w:tcBorders>
          </w:tcPr>
          <w:p w14:paraId="5EC90312">
            <w:pPr>
              <w:rPr>
                <w:rFonts w:hint="eastAsia" w:ascii="宋体" w:hAnsi="宋体" w:eastAsia="宋体" w:cs="宋体"/>
              </w:rPr>
            </w:pPr>
            <w:r>
              <w:rPr>
                <w:rFonts w:hint="eastAsia" w:ascii="宋体" w:hAnsi="宋体" w:eastAsia="宋体" w:cs="宋体"/>
              </w:rPr>
              <w:t>歌舞水果宴</w:t>
            </w:r>
          </w:p>
        </w:tc>
        <w:tc>
          <w:tcPr>
            <w:tcW w:w="1420" w:type="dxa"/>
            <w:gridSpan w:val="2"/>
            <w:tcBorders>
              <w:top w:val="single" w:color="000000" w:sz="4" w:space="0"/>
              <w:left w:val="nil"/>
              <w:bottom w:val="single" w:color="000000" w:sz="4" w:space="0"/>
              <w:right w:val="single" w:color="000000" w:sz="4" w:space="0"/>
            </w:tcBorders>
          </w:tcPr>
          <w:p w14:paraId="7A23948B">
            <w:pPr>
              <w:rPr>
                <w:rFonts w:hint="eastAsia" w:ascii="宋体" w:hAnsi="宋体" w:eastAsia="宋体" w:cs="宋体"/>
              </w:rPr>
            </w:pPr>
            <w:r>
              <w:rPr>
                <w:rFonts w:hint="eastAsia" w:ascii="宋体" w:hAnsi="宋体" w:eastAsia="宋体" w:cs="宋体"/>
                <w:spacing w:val="2"/>
              </w:rPr>
              <w:t>2</w:t>
            </w:r>
            <w:r>
              <w:rPr>
                <w:rFonts w:hint="eastAsia" w:ascii="宋体" w:hAnsi="宋体" w:eastAsia="宋体" w:cs="宋体"/>
                <w:spacing w:val="1"/>
              </w:rPr>
              <w:t>68</w:t>
            </w:r>
            <w:r>
              <w:rPr>
                <w:rFonts w:hint="eastAsia" w:ascii="宋体" w:hAnsi="宋体" w:eastAsia="宋体" w:cs="宋体"/>
              </w:rPr>
              <w:t>元/人</w:t>
            </w:r>
          </w:p>
        </w:tc>
        <w:tc>
          <w:tcPr>
            <w:tcW w:w="1247" w:type="dxa"/>
            <w:tcBorders>
              <w:top w:val="single" w:color="000000" w:sz="4" w:space="0"/>
              <w:left w:val="nil"/>
              <w:bottom w:val="single" w:color="000000" w:sz="4" w:space="0"/>
              <w:right w:val="single" w:color="000000" w:sz="4" w:space="0"/>
            </w:tcBorders>
            <w:vAlign w:val="center"/>
          </w:tcPr>
          <w:p w14:paraId="727C3148">
            <w:pPr>
              <w:rPr>
                <w:rFonts w:hint="eastAsia" w:ascii="宋体" w:hAnsi="宋体" w:eastAsia="宋体" w:cs="宋体"/>
              </w:rPr>
            </w:pPr>
            <w:r>
              <w:rPr>
                <w:rFonts w:hint="eastAsia" w:ascii="宋体" w:hAnsi="宋体" w:eastAsia="宋体" w:cs="宋体"/>
              </w:rPr>
              <w:t>约40分钟</w:t>
            </w:r>
          </w:p>
        </w:tc>
        <w:tc>
          <w:tcPr>
            <w:tcW w:w="3865" w:type="dxa"/>
            <w:gridSpan w:val="3"/>
            <w:tcBorders>
              <w:top w:val="single" w:color="000000" w:sz="4" w:space="0"/>
              <w:left w:val="nil"/>
              <w:bottom w:val="single" w:color="000000" w:sz="4" w:space="0"/>
              <w:right w:val="single" w:color="000000" w:sz="12" w:space="0"/>
            </w:tcBorders>
            <w:vAlign w:val="center"/>
          </w:tcPr>
          <w:p w14:paraId="3D7A2486">
            <w:pPr>
              <w:rPr>
                <w:rFonts w:hint="eastAsia" w:ascii="宋体" w:hAnsi="宋体" w:eastAsia="宋体" w:cs="宋体"/>
                <w:lang w:val="en-US" w:eastAsia="zh-CN"/>
              </w:rPr>
            </w:pPr>
            <w:r>
              <w:rPr>
                <w:rFonts w:hint="eastAsia" w:ascii="宋体" w:hAnsi="宋体" w:eastAsia="宋体" w:cs="宋体"/>
              </w:rPr>
              <w:t>含餐、导游司机服务费、车</w:t>
            </w:r>
            <w:r>
              <w:rPr>
                <w:rFonts w:hint="eastAsia" w:ascii="宋体" w:hAnsi="宋体" w:eastAsia="宋体" w:cs="宋体"/>
                <w:lang w:val="en-US" w:eastAsia="zh-CN"/>
              </w:rPr>
              <w:t>费</w:t>
            </w:r>
          </w:p>
        </w:tc>
      </w:tr>
      <w:tr w14:paraId="70D12526">
        <w:tblPrEx>
          <w:tblCellMar>
            <w:top w:w="0" w:type="dxa"/>
            <w:left w:w="108" w:type="dxa"/>
            <w:bottom w:w="0" w:type="dxa"/>
            <w:right w:w="108" w:type="dxa"/>
          </w:tblCellMar>
        </w:tblPrEx>
        <w:trPr>
          <w:trHeight w:val="1018" w:hRule="atLeast"/>
        </w:trPr>
        <w:tc>
          <w:tcPr>
            <w:tcW w:w="10900" w:type="dxa"/>
            <w:gridSpan w:val="8"/>
            <w:tcBorders>
              <w:top w:val="single" w:color="000000" w:sz="4" w:space="0"/>
              <w:left w:val="single" w:color="000000" w:sz="12" w:space="0"/>
              <w:bottom w:val="single" w:color="000000" w:sz="4" w:space="0"/>
              <w:right w:val="single" w:color="000000" w:sz="12" w:space="0"/>
            </w:tcBorders>
          </w:tcPr>
          <w:p w14:paraId="3F61AAAB">
            <w:r>
              <w:rPr>
                <w:rFonts w:hint="eastAsia"/>
              </w:rPr>
              <w:t>自费项目说明：</w:t>
            </w:r>
          </w:p>
          <w:p w14:paraId="4D936D44">
            <w:r>
              <w:rPr>
                <w:rFonts w:hint="eastAsia"/>
              </w:rPr>
              <w:t>1、上述安排是为了丰富旅游者的娱乐活动，游客自愿选择；</w:t>
            </w:r>
          </w:p>
          <w:p w14:paraId="70F7750C">
            <w:r>
              <w:rPr>
                <w:rFonts w:hint="eastAsia"/>
              </w:rPr>
              <w:t>2、上述项目参加人数若未达到約定最低参加人数的要求，双方同意以上项目协商条款不生效，且对双方均无约束力；</w:t>
            </w:r>
          </w:p>
          <w:p w14:paraId="299B7B93">
            <w:r>
              <w:rPr>
                <w:rFonts w:hint="eastAsia"/>
              </w:rPr>
              <w:t>3、上述项目履行中遇不可抗力或旅行社，履行辅助人已尽合理注意义务仍不能避免的事情，双方均有权解除，旅行社在扣除已向履行辅助人支付且不可退还的费用后，将余款退还旅游者；</w:t>
            </w:r>
          </w:p>
          <w:p w14:paraId="38AEB022">
            <w:r>
              <w:rPr>
                <w:rFonts w:hint="eastAsia"/>
              </w:rPr>
              <w:t>4、签署本协议前，旅行社已将自费项目的安全注意风险注意事项告知旅游者，旅游者应根据身体条件谨慎选择，旅游者在本协议上签字确认视为其已明确知悉相应安全风险注意事项，并自愿承受相应后果；</w:t>
            </w:r>
          </w:p>
          <w:p w14:paraId="06DA3E1A">
            <w:r>
              <w:rPr>
                <w:rFonts w:hint="eastAsia"/>
              </w:rPr>
              <w:t>5、旅游者参加本协议以外的自费项目导致人身安全和财产损失的，旅行社不承担任何责任。</w:t>
            </w:r>
          </w:p>
          <w:p w14:paraId="4AE31975">
            <w:r>
              <w:rPr>
                <w:rFonts w:hint="eastAsia"/>
              </w:rPr>
              <w:t>6、以上自费项目仅供参考，以实际抵达的为准，可根据当天情况做适当调整。</w:t>
            </w:r>
          </w:p>
          <w:p w14:paraId="68F3514A">
            <w:pPr>
              <w:pStyle w:val="3"/>
              <w:ind w:left="0" w:leftChars="0" w:firstLine="0" w:firstLineChars="0"/>
              <w:rPr>
                <w:rFonts w:hint="eastAsia"/>
              </w:rPr>
            </w:pPr>
            <w:r>
              <w:rPr>
                <w:rFonts w:hint="eastAsia"/>
                <w:b/>
                <w:bCs/>
              </w:rPr>
              <w:t>7、景区娱乐项目不列入推荐自费项目，</w:t>
            </w:r>
            <w:r>
              <w:rPr>
                <w:rFonts w:hint="eastAsia"/>
                <w:b/>
                <w:bCs/>
                <w:lang w:val="en-US" w:eastAsia="zh-CN"/>
              </w:rPr>
              <w:t>如游船、索道、沙漠车等，</w:t>
            </w:r>
            <w:r>
              <w:rPr>
                <w:rFonts w:hint="eastAsia"/>
                <w:b/>
                <w:bCs/>
              </w:rPr>
              <w:t>游客可按需自愿选择。</w:t>
            </w:r>
          </w:p>
        </w:tc>
      </w:tr>
      <w:tr w14:paraId="619B474A">
        <w:tblPrEx>
          <w:tblCellMar>
            <w:top w:w="0" w:type="dxa"/>
            <w:left w:w="108" w:type="dxa"/>
            <w:bottom w:w="0" w:type="dxa"/>
            <w:right w:w="108" w:type="dxa"/>
          </w:tblCellMar>
        </w:tblPrEx>
        <w:trPr>
          <w:trHeight w:val="105" w:hRule="atLeast"/>
        </w:trPr>
        <w:tc>
          <w:tcPr>
            <w:tcW w:w="10900" w:type="dxa"/>
            <w:gridSpan w:val="8"/>
            <w:tcBorders>
              <w:top w:val="single" w:color="000000" w:sz="4" w:space="0"/>
              <w:left w:val="single" w:color="000000" w:sz="12" w:space="0"/>
              <w:bottom w:val="single" w:color="000000" w:sz="4" w:space="0"/>
              <w:right w:val="single" w:color="000000" w:sz="12" w:space="0"/>
            </w:tcBorders>
          </w:tcPr>
          <w:p w14:paraId="6762DD9D">
            <w:r>
              <w:rPr>
                <w:rFonts w:hint="eastAsia"/>
              </w:rPr>
              <w:t>购物场所（以下购物店做参考，以出团通知为准。游客一经签署本协议，则视为此行程必须包含的项目，不得离团）</w:t>
            </w:r>
          </w:p>
        </w:tc>
      </w:tr>
      <w:tr w14:paraId="16A4C643">
        <w:tblPrEx>
          <w:tblCellMar>
            <w:top w:w="0" w:type="dxa"/>
            <w:left w:w="108" w:type="dxa"/>
            <w:bottom w:w="0" w:type="dxa"/>
            <w:right w:w="108" w:type="dxa"/>
          </w:tblCellMar>
        </w:tblPrEx>
        <w:trPr>
          <w:trHeight w:val="105" w:hRule="atLeast"/>
        </w:trPr>
        <w:tc>
          <w:tcPr>
            <w:tcW w:w="4541" w:type="dxa"/>
            <w:gridSpan w:val="3"/>
            <w:tcBorders>
              <w:top w:val="single" w:color="000000" w:sz="4" w:space="0"/>
              <w:left w:val="single" w:color="000000" w:sz="12" w:space="0"/>
              <w:bottom w:val="single" w:color="000000" w:sz="4" w:space="0"/>
              <w:right w:val="single" w:color="000000" w:sz="4" w:space="0"/>
            </w:tcBorders>
          </w:tcPr>
          <w:p w14:paraId="08116B63">
            <w:pPr>
              <w:jc w:val="center"/>
            </w:pPr>
            <w:r>
              <w:rPr>
                <w:rFonts w:hint="eastAsia"/>
              </w:rPr>
              <w:t>大类</w:t>
            </w:r>
          </w:p>
        </w:tc>
        <w:tc>
          <w:tcPr>
            <w:tcW w:w="3169" w:type="dxa"/>
            <w:gridSpan w:val="3"/>
            <w:tcBorders>
              <w:top w:val="single" w:color="000000" w:sz="4" w:space="0"/>
              <w:left w:val="nil"/>
              <w:bottom w:val="single" w:color="000000" w:sz="4" w:space="0"/>
              <w:right w:val="single" w:color="000000" w:sz="4" w:space="0"/>
            </w:tcBorders>
          </w:tcPr>
          <w:p w14:paraId="052E8C73">
            <w:pPr>
              <w:jc w:val="center"/>
            </w:pPr>
            <w:r>
              <w:rPr>
                <w:rFonts w:hint="eastAsia"/>
              </w:rPr>
              <w:t>店铺简介（主要商品种类，特色）</w:t>
            </w:r>
          </w:p>
        </w:tc>
        <w:tc>
          <w:tcPr>
            <w:tcW w:w="1334" w:type="dxa"/>
            <w:tcBorders>
              <w:top w:val="single" w:color="000000" w:sz="4" w:space="0"/>
              <w:left w:val="nil"/>
              <w:bottom w:val="single" w:color="000000" w:sz="4" w:space="0"/>
              <w:right w:val="single" w:color="000000" w:sz="4" w:space="0"/>
            </w:tcBorders>
          </w:tcPr>
          <w:p w14:paraId="3D0FCDDC">
            <w:pPr>
              <w:jc w:val="center"/>
            </w:pPr>
            <w:r>
              <w:rPr>
                <w:rFonts w:hint="eastAsia"/>
              </w:rPr>
              <w:t>停留时间</w:t>
            </w:r>
          </w:p>
        </w:tc>
        <w:tc>
          <w:tcPr>
            <w:tcW w:w="1856" w:type="dxa"/>
            <w:tcBorders>
              <w:top w:val="single" w:color="000000" w:sz="4" w:space="0"/>
              <w:left w:val="nil"/>
              <w:bottom w:val="single" w:color="000000" w:sz="4" w:space="0"/>
              <w:right w:val="single" w:color="000000" w:sz="12" w:space="0"/>
            </w:tcBorders>
          </w:tcPr>
          <w:p w14:paraId="74F477F6">
            <w:pPr>
              <w:jc w:val="center"/>
            </w:pPr>
            <w:r>
              <w:rPr>
                <w:rFonts w:hint="eastAsia"/>
              </w:rPr>
              <w:t>备注</w:t>
            </w:r>
          </w:p>
        </w:tc>
      </w:tr>
      <w:tr w14:paraId="7E6ED0D5">
        <w:tblPrEx>
          <w:tblCellMar>
            <w:top w:w="0" w:type="dxa"/>
            <w:left w:w="108" w:type="dxa"/>
            <w:bottom w:w="0" w:type="dxa"/>
            <w:right w:w="108" w:type="dxa"/>
          </w:tblCellMar>
        </w:tblPrEx>
        <w:trPr>
          <w:trHeight w:val="144" w:hRule="atLeast"/>
        </w:trPr>
        <w:tc>
          <w:tcPr>
            <w:tcW w:w="4541" w:type="dxa"/>
            <w:gridSpan w:val="3"/>
            <w:tcBorders>
              <w:top w:val="single" w:color="000000" w:sz="4" w:space="0"/>
              <w:left w:val="single" w:color="000000" w:sz="12" w:space="0"/>
              <w:bottom w:val="single" w:color="000000" w:sz="4" w:space="0"/>
              <w:right w:val="single" w:color="000000" w:sz="4" w:space="0"/>
            </w:tcBorders>
            <w:vAlign w:val="center"/>
          </w:tcPr>
          <w:p w14:paraId="1623997A">
            <w:pPr>
              <w:rPr>
                <w:rFonts w:hint="eastAsia" w:eastAsiaTheme="minorEastAsia"/>
                <w:bCs/>
                <w:lang w:val="en-US" w:eastAsia="zh-CN"/>
              </w:rPr>
            </w:pPr>
            <w:r>
              <w:rPr>
                <w:rFonts w:hint="eastAsia"/>
                <w:bCs/>
              </w:rPr>
              <w:t>地毯厂、棉花基地、维药厂选其</w:t>
            </w:r>
            <w:r>
              <w:rPr>
                <w:rFonts w:hint="eastAsia"/>
                <w:bCs/>
                <w:lang w:val="en-US" w:eastAsia="zh-CN"/>
              </w:rPr>
              <w:t>一</w:t>
            </w:r>
          </w:p>
        </w:tc>
        <w:tc>
          <w:tcPr>
            <w:tcW w:w="3169" w:type="dxa"/>
            <w:gridSpan w:val="3"/>
            <w:tcBorders>
              <w:top w:val="single" w:color="000000" w:sz="4" w:space="0"/>
              <w:left w:val="nil"/>
              <w:bottom w:val="single" w:color="000000" w:sz="4" w:space="0"/>
              <w:right w:val="single" w:color="000000" w:sz="4" w:space="0"/>
            </w:tcBorders>
            <w:vAlign w:val="center"/>
          </w:tcPr>
          <w:p w14:paraId="7A3F3308">
            <w:r>
              <w:rPr>
                <w:rFonts w:hint="eastAsia"/>
                <w:lang w:val="en-US" w:eastAsia="zh-CN"/>
              </w:rPr>
              <w:t>棉花、驼绒制</w:t>
            </w:r>
            <w:r>
              <w:rPr>
                <w:rFonts w:hint="eastAsia"/>
              </w:rPr>
              <w:t>品/药材等</w:t>
            </w:r>
          </w:p>
        </w:tc>
        <w:tc>
          <w:tcPr>
            <w:tcW w:w="1334" w:type="dxa"/>
            <w:tcBorders>
              <w:top w:val="single" w:color="000000" w:sz="4" w:space="0"/>
              <w:left w:val="nil"/>
              <w:bottom w:val="single" w:color="000000" w:sz="4" w:space="0"/>
              <w:right w:val="single" w:color="000000" w:sz="4" w:space="0"/>
            </w:tcBorders>
            <w:vAlign w:val="center"/>
          </w:tcPr>
          <w:p w14:paraId="7628D9AF">
            <w:r>
              <w:rPr>
                <w:rFonts w:hint="eastAsia"/>
              </w:rPr>
              <w:t>约90分钟</w:t>
            </w:r>
          </w:p>
        </w:tc>
        <w:tc>
          <w:tcPr>
            <w:tcW w:w="1856" w:type="dxa"/>
            <w:tcBorders>
              <w:top w:val="single" w:color="000000" w:sz="4" w:space="0"/>
              <w:left w:val="nil"/>
              <w:bottom w:val="single" w:color="000000" w:sz="4" w:space="0"/>
              <w:right w:val="single" w:color="000000" w:sz="12" w:space="0"/>
            </w:tcBorders>
            <w:vAlign w:val="center"/>
          </w:tcPr>
          <w:p w14:paraId="524E0559">
            <w:r>
              <w:rPr>
                <w:rFonts w:hint="eastAsia"/>
              </w:rPr>
              <w:t>乌鲁木齐</w:t>
            </w:r>
          </w:p>
        </w:tc>
      </w:tr>
      <w:tr w14:paraId="2C372313">
        <w:tblPrEx>
          <w:tblCellMar>
            <w:top w:w="0" w:type="dxa"/>
            <w:left w:w="108" w:type="dxa"/>
            <w:bottom w:w="0" w:type="dxa"/>
            <w:right w:w="108" w:type="dxa"/>
          </w:tblCellMar>
        </w:tblPrEx>
        <w:trPr>
          <w:trHeight w:val="152" w:hRule="atLeast"/>
        </w:trPr>
        <w:tc>
          <w:tcPr>
            <w:tcW w:w="4541" w:type="dxa"/>
            <w:gridSpan w:val="3"/>
            <w:tcBorders>
              <w:top w:val="single" w:color="000000" w:sz="4" w:space="0"/>
              <w:left w:val="single" w:color="000000" w:sz="12" w:space="0"/>
              <w:bottom w:val="single" w:color="000000" w:sz="4" w:space="0"/>
              <w:right w:val="single" w:color="000000" w:sz="4" w:space="0"/>
            </w:tcBorders>
          </w:tcPr>
          <w:p w14:paraId="28A437D6">
            <w:pPr>
              <w:rPr>
                <w:rFonts w:hint="eastAsia" w:eastAsiaTheme="minorEastAsia"/>
                <w:lang w:eastAsia="zh-CN"/>
              </w:rPr>
            </w:pPr>
            <w:r>
              <w:rPr>
                <w:rFonts w:hint="eastAsia"/>
                <w:spacing w:val="7"/>
              </w:rPr>
              <w:t>玉店</w:t>
            </w:r>
            <w:r>
              <w:rPr>
                <w:rFonts w:hint="eastAsia"/>
                <w:spacing w:val="7"/>
                <w:lang w:eastAsia="zh-CN"/>
              </w:rPr>
              <w:t>、</w:t>
            </w:r>
            <w:r>
              <w:rPr>
                <w:rFonts w:hint="eastAsia"/>
                <w:spacing w:val="7"/>
              </w:rPr>
              <w:t>驼绒</w:t>
            </w:r>
            <w:r>
              <w:rPr>
                <w:rFonts w:hint="eastAsia"/>
                <w:spacing w:val="7"/>
                <w:lang w:eastAsia="zh-CN"/>
              </w:rPr>
              <w:t>、</w:t>
            </w:r>
            <w:r>
              <w:rPr>
                <w:rFonts w:hint="eastAsia"/>
                <w:spacing w:val="7"/>
              </w:rPr>
              <w:t>同仁堂三选</w:t>
            </w:r>
            <w:r>
              <w:rPr>
                <w:rFonts w:hint="eastAsia"/>
                <w:spacing w:val="7"/>
                <w:lang w:val="en-US" w:eastAsia="zh-CN"/>
              </w:rPr>
              <w:t>二</w:t>
            </w:r>
          </w:p>
        </w:tc>
        <w:tc>
          <w:tcPr>
            <w:tcW w:w="3169" w:type="dxa"/>
            <w:gridSpan w:val="3"/>
            <w:tcBorders>
              <w:top w:val="single" w:color="000000" w:sz="4" w:space="0"/>
              <w:left w:val="nil"/>
              <w:bottom w:val="single" w:color="000000" w:sz="4" w:space="0"/>
              <w:right w:val="single" w:color="000000" w:sz="4" w:space="0"/>
            </w:tcBorders>
          </w:tcPr>
          <w:p w14:paraId="0FA8E886">
            <w:pPr>
              <w:rPr>
                <w:rFonts w:hint="default" w:eastAsiaTheme="minorEastAsia"/>
                <w:lang w:val="en-US" w:eastAsia="zh-CN"/>
              </w:rPr>
            </w:pPr>
            <w:r>
              <w:rPr>
                <w:rFonts w:hint="eastAsia"/>
              </w:rPr>
              <w:t>玉器</w:t>
            </w:r>
            <w:r>
              <w:rPr>
                <w:rFonts w:hint="eastAsia"/>
                <w:lang w:val="en-US" w:eastAsia="zh-CN"/>
              </w:rPr>
              <w:t>/驼绒制品/药材等</w:t>
            </w:r>
          </w:p>
        </w:tc>
        <w:tc>
          <w:tcPr>
            <w:tcW w:w="1334" w:type="dxa"/>
            <w:tcBorders>
              <w:top w:val="single" w:color="000000" w:sz="4" w:space="0"/>
              <w:left w:val="nil"/>
              <w:bottom w:val="single" w:color="000000" w:sz="4" w:space="0"/>
              <w:right w:val="single" w:color="000000" w:sz="4" w:space="0"/>
            </w:tcBorders>
            <w:vAlign w:val="center"/>
          </w:tcPr>
          <w:p w14:paraId="6A0E1853">
            <w:r>
              <w:rPr>
                <w:rFonts w:hint="eastAsia"/>
                <w:lang w:val="en-US" w:eastAsia="zh-CN"/>
              </w:rPr>
              <w:t>各</w:t>
            </w:r>
            <w:r>
              <w:rPr>
                <w:rFonts w:hint="eastAsia"/>
              </w:rPr>
              <w:t>约90分钟</w:t>
            </w:r>
          </w:p>
        </w:tc>
        <w:tc>
          <w:tcPr>
            <w:tcW w:w="1856" w:type="dxa"/>
            <w:tcBorders>
              <w:top w:val="single" w:color="000000" w:sz="4" w:space="0"/>
              <w:left w:val="nil"/>
              <w:bottom w:val="single" w:color="000000" w:sz="4" w:space="0"/>
              <w:right w:val="single" w:color="000000" w:sz="12" w:space="0"/>
            </w:tcBorders>
            <w:vAlign w:val="center"/>
          </w:tcPr>
          <w:p w14:paraId="0AC96885">
            <w:pPr>
              <w:rPr>
                <w:bCs/>
              </w:rPr>
            </w:pPr>
            <w:r>
              <w:rPr>
                <w:rFonts w:hint="eastAsia"/>
                <w:spacing w:val="-1"/>
              </w:rPr>
              <w:t>喀</w:t>
            </w:r>
            <w:r>
              <w:rPr>
                <w:rFonts w:hint="eastAsia"/>
              </w:rPr>
              <w:t>什</w:t>
            </w:r>
          </w:p>
        </w:tc>
      </w:tr>
      <w:tr w14:paraId="32AFE5C9">
        <w:tblPrEx>
          <w:tblCellMar>
            <w:top w:w="0" w:type="dxa"/>
            <w:left w:w="108" w:type="dxa"/>
            <w:bottom w:w="0" w:type="dxa"/>
            <w:right w:w="108" w:type="dxa"/>
          </w:tblCellMar>
        </w:tblPrEx>
        <w:trPr>
          <w:trHeight w:val="1122" w:hRule="atLeast"/>
        </w:trPr>
        <w:tc>
          <w:tcPr>
            <w:tcW w:w="10900" w:type="dxa"/>
            <w:gridSpan w:val="8"/>
            <w:tcBorders>
              <w:top w:val="single" w:color="000000" w:sz="4" w:space="0"/>
              <w:left w:val="single" w:color="000000" w:sz="12" w:space="0"/>
              <w:bottom w:val="single" w:color="000000" w:sz="4" w:space="0"/>
              <w:right w:val="single" w:color="000000" w:sz="12" w:space="0"/>
            </w:tcBorders>
          </w:tcPr>
          <w:p w14:paraId="4F5B7D57">
            <w:r>
              <w:rPr>
                <w:rFonts w:hint="eastAsia"/>
              </w:rPr>
              <w:t>三、特别提醒</w:t>
            </w:r>
          </w:p>
          <w:p w14:paraId="17390F21">
            <w:r>
              <w:rPr>
                <w:rFonts w:hint="eastAsia"/>
              </w:rPr>
              <w:t>1、购物场所出卖的物品价格可能与市场价格略有差异，甲方应谨慎选择购买，购物前请斟酌品质价格等因素。如甲方购买的物品经权威部门鉴定为假冒伪劣产品，乙方不负赔偿责任，但应当协助甲方办理退换货。</w:t>
            </w:r>
          </w:p>
          <w:p w14:paraId="2178CAE8">
            <w:pPr>
              <w:pStyle w:val="10"/>
              <w:numPr>
                <w:ilvl w:val="0"/>
                <w:numId w:val="6"/>
              </w:numPr>
              <w:ind w:firstLineChars="0"/>
            </w:pPr>
            <w:r>
              <w:rPr>
                <w:rFonts w:hint="eastAsia"/>
              </w:rPr>
              <w:t>向当地公众开放服务的大中型综合百货商店、商业街等，不属于旅行社指定或推荐的具体购物场所，旅行社</w:t>
            </w:r>
          </w:p>
          <w:p w14:paraId="3046500D">
            <w:r>
              <w:rPr>
                <w:rFonts w:hint="eastAsia"/>
              </w:rPr>
              <w:t xml:space="preserve">   不负责办理退换货，甲方应保持慎重并根据自身需要购物。</w:t>
            </w:r>
          </w:p>
          <w:p w14:paraId="191940D8">
            <w:r>
              <w:rPr>
                <w:rFonts w:hint="eastAsia"/>
              </w:rPr>
              <w:t>3、以上购物店仅供参考，以实际抵达的为准，可根据当天情况做适当调整。</w:t>
            </w:r>
          </w:p>
          <w:p w14:paraId="39018392">
            <w:r>
              <w:rPr>
                <w:rFonts w:hint="eastAsia"/>
              </w:rPr>
              <w:t>四、附则</w:t>
            </w:r>
          </w:p>
          <w:p w14:paraId="4F6C8B59">
            <w:r>
              <w:rPr>
                <w:rFonts w:hint="eastAsia"/>
              </w:rPr>
              <w:t>本协议一式两份，自甲、乙双方签字或盖章后生效。</w:t>
            </w:r>
          </w:p>
          <w:p w14:paraId="764C6FB4">
            <w:pPr>
              <w:rPr>
                <w:rFonts w:hint="eastAsia"/>
              </w:rPr>
            </w:pPr>
            <w:r>
              <w:rPr>
                <w:rFonts w:hint="eastAsia" w:eastAsia="宋体"/>
              </w:rPr>
              <w:t>甲</w:t>
            </w:r>
            <w:r>
              <w:rPr>
                <w:rFonts w:hint="eastAsia" w:ascii="宋体" w:hAnsi="宋体" w:eastAsia="宋体" w:cs="宋体"/>
              </w:rPr>
              <w:t>方（签字）：</w:t>
            </w:r>
            <w:r>
              <w:rPr>
                <w:rFonts w:hint="eastAsia"/>
              </w:rPr>
              <w:t xml:space="preserve">                                      </w:t>
            </w:r>
            <w:r>
              <w:rPr>
                <w:rFonts w:hint="eastAsia" w:ascii="宋体" w:hAnsi="宋体" w:eastAsia="宋体" w:cs="宋体"/>
              </w:rPr>
              <w:t>乙方代表（签字）：</w:t>
            </w:r>
            <w:r>
              <w:rPr>
                <w:rFonts w:hint="eastAsia"/>
              </w:rPr>
              <w:t xml:space="preserve"> </w:t>
            </w:r>
          </w:p>
          <w:p w14:paraId="27E12A66">
            <w:r>
              <w:rPr>
                <w:rFonts w:hint="eastAsia"/>
              </w:rPr>
              <w:t xml:space="preserve">        </w:t>
            </w:r>
          </w:p>
          <w:p w14:paraId="30E7452A">
            <w:r>
              <w:rPr>
                <w:rFonts w:hint="eastAsia" w:eastAsia="宋体"/>
              </w:rPr>
              <w:t>签</w:t>
            </w:r>
            <w:r>
              <w:rPr>
                <w:rFonts w:hint="eastAsia" w:ascii="宋体" w:hAnsi="宋体" w:eastAsia="宋体" w:cs="宋体"/>
              </w:rPr>
              <w:t>约日期：</w:t>
            </w:r>
            <w:r>
              <w:rPr>
                <w:rFonts w:hint="eastAsia"/>
              </w:rPr>
              <w:t xml:space="preserve">                                          </w:t>
            </w:r>
            <w:r>
              <w:rPr>
                <w:rFonts w:hint="eastAsia" w:ascii="宋体" w:hAnsi="宋体" w:eastAsia="宋体" w:cs="宋体"/>
              </w:rPr>
              <w:t>签约日期：</w:t>
            </w:r>
          </w:p>
        </w:tc>
      </w:tr>
    </w:tbl>
    <w:p w14:paraId="6CE9A2B0">
      <w:pPr>
        <w:jc w:val="center"/>
        <w:rPr>
          <w:rStyle w:val="12"/>
          <w:rFonts w:hint="eastAsia" w:ascii="宋体" w:hAnsi="宋体" w:eastAsia="宋体" w:cs="宋体"/>
          <w:b/>
          <w:sz w:val="36"/>
          <w:szCs w:val="36"/>
          <w:shd w:val="clear" w:color="auto" w:fill="FFFFFF"/>
          <w:lang w:bidi="ar"/>
        </w:rPr>
      </w:pPr>
    </w:p>
    <w:p w14:paraId="44DAC38D">
      <w:pPr>
        <w:jc w:val="center"/>
        <w:rPr>
          <w:rStyle w:val="12"/>
          <w:rFonts w:hint="eastAsia" w:ascii="宋体" w:hAnsi="宋体" w:eastAsia="宋体" w:cs="宋体"/>
          <w:b/>
          <w:sz w:val="36"/>
          <w:szCs w:val="36"/>
          <w:shd w:val="clear" w:color="auto" w:fill="FFFFFF"/>
          <w:lang w:bidi="ar"/>
        </w:rPr>
      </w:pPr>
    </w:p>
    <w:p w14:paraId="14D3FD64">
      <w:pPr>
        <w:jc w:val="center"/>
      </w:pPr>
      <w:r>
        <w:rPr>
          <w:rStyle w:val="12"/>
          <w:rFonts w:hint="eastAsia" w:ascii="宋体" w:hAnsi="宋体" w:eastAsia="宋体" w:cs="宋体"/>
          <w:b/>
          <w:sz w:val="36"/>
          <w:szCs w:val="36"/>
          <w:shd w:val="clear" w:color="auto" w:fill="FFFFFF"/>
          <w:lang w:bidi="ar"/>
        </w:rPr>
        <w:t>老年人安全出游声明书</w:t>
      </w:r>
    </w:p>
    <w:p w14:paraId="23ACB175"/>
    <w:p w14:paraId="33209DF6">
      <w:pPr>
        <w:pStyle w:val="13"/>
        <w:ind w:left="1" w:leftChars="-114" w:hanging="240" w:hangingChars="100"/>
        <w:jc w:val="left"/>
        <w:rPr>
          <w:rFonts w:hint="eastAsia" w:ascii="宋体" w:hAnsi="宋体" w:cs="宋体"/>
          <w:sz w:val="24"/>
          <w:szCs w:val="24"/>
          <w:lang w:bidi="ar"/>
        </w:rPr>
      </w:pPr>
      <w:r>
        <w:rPr>
          <w:rFonts w:hint="eastAsia" w:ascii="宋体" w:hAnsi="宋体" w:cs="宋体"/>
          <w:sz w:val="24"/>
          <w:szCs w:val="24"/>
          <w:lang w:bidi="ar"/>
        </w:rPr>
        <w:t xml:space="preserve">      本人今年</w:t>
      </w:r>
      <w:r>
        <w:rPr>
          <w:rFonts w:hint="eastAsia" w:ascii="宋体" w:hAnsi="宋体" w:cs="宋体"/>
          <w:sz w:val="24"/>
          <w:szCs w:val="24"/>
          <w:u w:val="single"/>
          <w:lang w:bidi="ar"/>
        </w:rPr>
        <w:t xml:space="preserve">      </w:t>
      </w:r>
      <w:r>
        <w:rPr>
          <w:rFonts w:hint="eastAsia" w:ascii="宋体" w:hAnsi="宋体" w:cs="宋体"/>
          <w:sz w:val="24"/>
          <w:szCs w:val="24"/>
          <w:lang w:bidi="ar"/>
        </w:rPr>
        <w:t>周岁，报名参加</w:t>
      </w:r>
      <w:r>
        <w:rPr>
          <w:rFonts w:hint="eastAsia" w:ascii="宋体" w:hAnsi="宋体" w:cs="宋体"/>
          <w:sz w:val="24"/>
          <w:szCs w:val="24"/>
          <w:u w:val="single"/>
          <w:lang w:bidi="ar"/>
        </w:rPr>
        <w:t xml:space="preserve">                              </w:t>
      </w:r>
      <w:r>
        <w:rPr>
          <w:rFonts w:hint="eastAsia" w:ascii="宋体" w:hAnsi="宋体" w:cs="宋体"/>
          <w:sz w:val="24"/>
          <w:szCs w:val="24"/>
          <w:lang w:bidi="ar"/>
        </w:rPr>
        <w:t>（下称旅行社)，</w:t>
      </w:r>
    </w:p>
    <w:p w14:paraId="0558B2A6">
      <w:pPr>
        <w:pStyle w:val="13"/>
        <w:ind w:left="-29" w:leftChars="-14"/>
        <w:jc w:val="left"/>
        <w:rPr>
          <w:rFonts w:hint="eastAsia" w:ascii="宋体" w:hAnsi="宋体" w:cs="宋体"/>
          <w:sz w:val="24"/>
          <w:u w:val="single"/>
        </w:rPr>
      </w:pPr>
      <w:r>
        <w:rPr>
          <w:rFonts w:hint="eastAsia" w:ascii="宋体" w:hAnsi="宋体" w:cs="宋体"/>
          <w:sz w:val="24"/>
          <w:szCs w:val="24"/>
          <w:lang w:bidi="ar"/>
        </w:rPr>
        <w:t>组织的</w:t>
      </w:r>
      <w:r>
        <w:rPr>
          <w:rFonts w:hint="eastAsia" w:ascii="宋体" w:hAnsi="宋体" w:cs="宋体"/>
          <w:sz w:val="24"/>
          <w:szCs w:val="24"/>
          <w:u w:val="single"/>
          <w:lang w:bidi="ar"/>
        </w:rPr>
        <w:t xml:space="preserve">                     </w:t>
      </w:r>
      <w:r>
        <w:rPr>
          <w:rFonts w:hint="eastAsia" w:ascii="宋体" w:hAnsi="宋体" w:cs="宋体"/>
          <w:sz w:val="24"/>
          <w:szCs w:val="24"/>
          <w:lang w:bidi="ar"/>
        </w:rPr>
        <w:t>游。</w:t>
      </w:r>
      <w:r>
        <w:rPr>
          <w:rFonts w:hint="eastAsia" w:ascii="宋体" w:hAnsi="宋体" w:cs="宋体"/>
          <w:sz w:val="24"/>
          <w:lang w:bidi="ar"/>
        </w:rPr>
        <w:t>本次专列长途旅行，时间长、温差大，对参加着身体状况要求较高，</w:t>
      </w:r>
      <w:r>
        <w:rPr>
          <w:rFonts w:hint="eastAsia" w:ascii="宋体" w:hAnsi="宋体" w:cs="宋体"/>
          <w:sz w:val="24"/>
          <w:szCs w:val="24"/>
          <w:lang w:bidi="ar"/>
        </w:rPr>
        <w:t>旅行社工作人员认为本人年事已高，需慎重考虑，并特别提示：本次旅游行程安排紧凑，节奏较快，对旅游者体能有一定要求；行程中可能途经高山或低谷地区，通常在平原生活的人会有身体不适或强烈的应激反应；火车、飞机、轮船、汽车等交通工具上均</w:t>
      </w:r>
      <w:r>
        <w:rPr>
          <w:rFonts w:hint="eastAsia" w:ascii="宋体" w:hAnsi="宋体" w:cs="宋体"/>
          <w:sz w:val="24"/>
          <w:lang w:bidi="ar"/>
        </w:rPr>
        <w:t>容易出现</w:t>
      </w:r>
      <w:r>
        <w:rPr>
          <w:rFonts w:hint="eastAsia" w:ascii="宋体" w:hAnsi="宋体" w:cs="宋体"/>
          <w:sz w:val="24"/>
          <w:szCs w:val="24"/>
          <w:lang w:bidi="ar"/>
        </w:rPr>
        <w:t>老年人因身体不适而发生人身伤害事故。旅行社为非健康医疗专业咨询机构，无法判定游客的身体健康状况是否适合参加本次旅游活动，游客在旅行社签订旅游合同，即视为游客已经了解本次旅行的辛苦程度和行程中医疗条件有限的前提，并征得专业医生的同意；</w:t>
      </w:r>
      <w:r>
        <w:rPr>
          <w:rFonts w:hint="eastAsia" w:ascii="楷体" w:hAnsi="楷体" w:eastAsia="楷体"/>
          <w:color w:val="000000"/>
          <w:sz w:val="24"/>
          <w:szCs w:val="24"/>
        </w:rPr>
        <w:t xml:space="preserve"> </w:t>
      </w:r>
    </w:p>
    <w:p w14:paraId="36CA3A56">
      <w:r>
        <w:rPr>
          <w:rFonts w:hint="eastAsia"/>
          <w:lang w:bidi="ar"/>
        </w:rPr>
        <w:t>本人特此声明：旅游报名表中填写的个人健康信息是真实的，没有隐瞒自己的特殊病史；参团旅游期间，如因自身原因无法完成旅游行程或者发生人身伤害事故的，由本人承担不利后果和由此引发的一切费用，与旅行社无关。</w:t>
      </w:r>
    </w:p>
    <w:p w14:paraId="072CB948">
      <w:r>
        <w:rPr>
          <w:rFonts w:hint="eastAsia"/>
          <w:lang w:bidi="ar"/>
        </w:rPr>
        <w:t>旅行社接待人员已经建议客人自愿投保</w:t>
      </w:r>
      <w:r>
        <w:rPr>
          <w:rStyle w:val="14"/>
          <w:rFonts w:hint="eastAsia" w:ascii="宋体" w:hAnsi="宋体" w:eastAsia="宋体" w:cs="宋体"/>
          <w:lang w:bidi="ar"/>
        </w:rPr>
        <w:t>旅游意外伤害保险</w:t>
      </w:r>
      <w:r>
        <w:rPr>
          <w:rFonts w:hint="eastAsia"/>
          <w:lang w:bidi="ar"/>
        </w:rPr>
        <w:t xml:space="preserve">，经过认真考虑后本人决定：     </w:t>
      </w:r>
    </w:p>
    <w:p w14:paraId="59CCAFEF">
      <w:r>
        <w:rPr>
          <w:rFonts w:hint="eastAsia"/>
          <w:lang w:bidi="ar"/>
        </w:rPr>
        <w:t>口购买  口</w:t>
      </w:r>
      <w:r>
        <w:rPr>
          <w:rStyle w:val="14"/>
          <w:rFonts w:hint="eastAsia" w:ascii="宋体" w:hAnsi="宋体" w:eastAsia="宋体" w:cs="宋体"/>
          <w:lang w:bidi="ar"/>
        </w:rPr>
        <w:t>旅游意外伤害保险</w:t>
      </w:r>
      <w:r>
        <w:rPr>
          <w:rFonts w:hint="eastAsia"/>
          <w:lang w:bidi="ar"/>
        </w:rPr>
        <w:t>；</w:t>
      </w:r>
    </w:p>
    <w:p w14:paraId="1C86472E">
      <w:r>
        <w:rPr>
          <w:rFonts w:hint="eastAsia"/>
          <w:lang w:bidi="ar"/>
        </w:rPr>
        <w:t>口放弃  口</w:t>
      </w:r>
      <w:r>
        <w:rPr>
          <w:rStyle w:val="14"/>
          <w:rFonts w:hint="eastAsia" w:ascii="宋体" w:hAnsi="宋体" w:eastAsia="宋体" w:cs="宋体"/>
          <w:lang w:bidi="ar"/>
        </w:rPr>
        <w:t>旅游意外伤害保险</w:t>
      </w:r>
      <w:r>
        <w:rPr>
          <w:rFonts w:hint="eastAsia"/>
          <w:lang w:bidi="ar"/>
        </w:rPr>
        <w:t>（本人自愿承担全部风险）。</w:t>
      </w:r>
    </w:p>
    <w:p w14:paraId="66658401">
      <w:r>
        <w:rPr>
          <w:rFonts w:hint="eastAsia"/>
          <w:lang w:bidi="ar"/>
        </w:rPr>
        <w:t>在旅游过程中，如果本人由于身体不适或其他原因导致本人不能继续完成行程，或需要旅行社协助提前返回出发地的情况，本人承担全部责任以及发生的全部费用。</w:t>
      </w:r>
    </w:p>
    <w:p w14:paraId="32F309AC">
      <w:r>
        <w:rPr>
          <w:rFonts w:hint="eastAsia"/>
          <w:lang w:bidi="ar"/>
        </w:rPr>
        <w:t>以上声明内容是本人的真实意思表示，对于本声明书各项条款旅行社工作人员已充分告知本人相关含义，本人已阅读并完全理解各项条款的意思。若发生纠纷，以本声明中本人的声明为准。</w:t>
      </w:r>
    </w:p>
    <w:p w14:paraId="30C6E45A">
      <w:r>
        <w:rPr>
          <w:rFonts w:hint="eastAsia"/>
          <w:lang w:bidi="ar"/>
        </w:rPr>
        <w:t>陪同老年人出游人员（下称陪同人员）向旅行社作出如下承诺：</w:t>
      </w:r>
    </w:p>
    <w:p w14:paraId="59331481">
      <w:r>
        <w:rPr>
          <w:rFonts w:hint="eastAsia"/>
          <w:lang w:bidi="ar"/>
        </w:rPr>
        <w:t>1、全程负责看管、照顾老年人（特别是在餐厅、浴室、卫生间或者雨天步行时，防止其发生摔伤、滑倒等意外伤害事故）。</w:t>
      </w:r>
    </w:p>
    <w:p w14:paraId="17A68177">
      <w:r>
        <w:rPr>
          <w:rFonts w:hint="eastAsia"/>
          <w:lang w:bidi="ar"/>
        </w:rPr>
        <w:t>2、确保老年人不因走失、被盗等遭受人身及财产损失，监督、阻止其参加高风险旅游或者高风险娱乐项目。</w:t>
      </w:r>
    </w:p>
    <w:p w14:paraId="69C17B95">
      <w:pPr>
        <w:pStyle w:val="15"/>
      </w:pPr>
      <w:r>
        <w:rPr>
          <w:rFonts w:hint="eastAsia"/>
        </w:rPr>
        <w:t>3、由于家里特殊原因，本人作为子/女，没有时间条件陪同老人参加该行程，并且知情该行程的详细情况，同意在无家属子女陪同的情况允许客人单独参加该旅行社组织的旅游，行程中游客人身安全、财产安全均由游客本人自行注意负责。</w:t>
      </w:r>
    </w:p>
    <w:p w14:paraId="66EF23AE">
      <w:pPr>
        <w:rPr>
          <w:rFonts w:hint="eastAsia"/>
          <w:lang w:bidi="ar"/>
        </w:rPr>
      </w:pPr>
      <w:r>
        <w:rPr>
          <w:rFonts w:hint="eastAsia" w:eastAsia="宋体"/>
          <w:lang w:bidi="ar"/>
        </w:rPr>
        <w:t>老</w:t>
      </w:r>
      <w:r>
        <w:rPr>
          <w:rFonts w:hint="eastAsia" w:ascii="宋体" w:hAnsi="宋体" w:eastAsia="宋体" w:cs="宋体"/>
          <w:lang w:bidi="ar"/>
        </w:rPr>
        <w:t>年人（签字）：</w:t>
      </w:r>
      <w:r>
        <w:rPr>
          <w:rFonts w:hint="eastAsia"/>
          <w:lang w:bidi="ar"/>
        </w:rPr>
        <w:t xml:space="preserve">                   </w:t>
      </w:r>
      <w:r>
        <w:rPr>
          <w:rFonts w:hint="eastAsia" w:ascii="宋体" w:hAnsi="宋体" w:eastAsia="宋体" w:cs="宋体"/>
          <w:lang w:bidi="ar"/>
        </w:rPr>
        <w:t>身份证号：</w:t>
      </w:r>
      <w:r>
        <w:rPr>
          <w:rFonts w:hint="eastAsia"/>
          <w:lang w:bidi="ar"/>
        </w:rPr>
        <w:t xml:space="preserve"> </w:t>
      </w:r>
    </w:p>
    <w:p w14:paraId="5A1FD10F">
      <w:r>
        <w:rPr>
          <w:rFonts w:hint="eastAsia"/>
          <w:lang w:bidi="ar"/>
        </w:rPr>
        <w:t xml:space="preserve">                </w:t>
      </w:r>
    </w:p>
    <w:p w14:paraId="42957088">
      <w:pPr>
        <w:rPr>
          <w:rFonts w:hint="eastAsia"/>
          <w:lang w:bidi="ar"/>
        </w:rPr>
      </w:pPr>
      <w:r>
        <w:rPr>
          <w:rFonts w:hint="eastAsia" w:eastAsia="宋体"/>
          <w:lang w:bidi="ar"/>
        </w:rPr>
        <w:t>陪</w:t>
      </w:r>
      <w:r>
        <w:rPr>
          <w:rFonts w:hint="eastAsia" w:ascii="宋体" w:hAnsi="宋体" w:eastAsia="宋体" w:cs="宋体"/>
          <w:lang w:bidi="ar"/>
        </w:rPr>
        <w:t>同人员（签字）：</w:t>
      </w:r>
      <w:r>
        <w:rPr>
          <w:rFonts w:hint="eastAsia"/>
          <w:lang w:bidi="ar"/>
        </w:rPr>
        <w:t xml:space="preserve">                 </w:t>
      </w:r>
      <w:r>
        <w:rPr>
          <w:rFonts w:hint="eastAsia" w:ascii="宋体" w:hAnsi="宋体" w:eastAsia="宋体" w:cs="宋体"/>
          <w:lang w:bidi="ar"/>
        </w:rPr>
        <w:t>身份证号：</w:t>
      </w:r>
      <w:r>
        <w:rPr>
          <w:rFonts w:hint="eastAsia"/>
          <w:lang w:bidi="ar"/>
        </w:rPr>
        <w:t xml:space="preserve"> </w:t>
      </w:r>
    </w:p>
    <w:p w14:paraId="5FB9D236">
      <w:r>
        <w:rPr>
          <w:rFonts w:hint="eastAsia"/>
          <w:lang w:bidi="ar"/>
        </w:rPr>
        <w:t xml:space="preserve">                                                                    </w:t>
      </w:r>
    </w:p>
    <w:p w14:paraId="76C25A40">
      <w:pPr>
        <w:rPr>
          <w:rFonts w:hint="eastAsia" w:ascii="宋体" w:hAnsi="宋体" w:eastAsia="宋体" w:cs="宋体"/>
          <w:lang w:bidi="ar"/>
        </w:rPr>
      </w:pPr>
      <w:r>
        <w:rPr>
          <w:rFonts w:hint="eastAsia" w:eastAsia="宋体"/>
          <w:lang w:bidi="ar"/>
        </w:rPr>
        <w:t>子</w:t>
      </w:r>
      <w:r>
        <w:rPr>
          <w:rFonts w:hint="eastAsia" w:ascii="宋体" w:hAnsi="宋体" w:eastAsia="宋体" w:cs="宋体"/>
          <w:lang w:bidi="ar"/>
        </w:rPr>
        <w:t>女家属（签字）：</w:t>
      </w:r>
      <w:r>
        <w:rPr>
          <w:rFonts w:hint="eastAsia"/>
          <w:lang w:bidi="ar"/>
        </w:rPr>
        <w:t xml:space="preserve">                 </w:t>
      </w:r>
      <w:r>
        <w:rPr>
          <w:rFonts w:hint="eastAsia" w:ascii="宋体" w:hAnsi="宋体" w:eastAsia="宋体" w:cs="宋体"/>
          <w:lang w:bidi="ar"/>
        </w:rPr>
        <w:t>身份证号：</w:t>
      </w:r>
    </w:p>
    <w:p w14:paraId="7973CE7B">
      <w:pPr>
        <w:rPr>
          <w:rFonts w:hint="eastAsia" w:ascii="宋体" w:hAnsi="宋体" w:eastAsia="宋体" w:cs="宋体"/>
          <w:lang w:bidi="ar"/>
        </w:rPr>
      </w:pPr>
    </w:p>
    <w:p w14:paraId="190D3407">
      <w:r>
        <w:rPr>
          <w:rFonts w:hint="eastAsia"/>
          <w:lang w:bidi="ar"/>
        </w:rPr>
        <w:t xml:space="preserve">         </w:t>
      </w:r>
      <w:r>
        <w:rPr>
          <w:rFonts w:hint="eastAsia" w:ascii="宋体" w:hAnsi="宋体" w:eastAsia="宋体" w:cs="宋体"/>
          <w:lang w:bidi="ar"/>
        </w:rPr>
        <w:t>年</w:t>
      </w:r>
      <w:r>
        <w:rPr>
          <w:rFonts w:hint="eastAsia"/>
          <w:lang w:bidi="ar"/>
        </w:rPr>
        <w:t xml:space="preserve">     </w:t>
      </w:r>
      <w:r>
        <w:rPr>
          <w:rFonts w:hint="eastAsia" w:ascii="宋体" w:hAnsi="宋体" w:eastAsia="宋体" w:cs="宋体"/>
          <w:lang w:bidi="ar"/>
        </w:rPr>
        <w:t>月</w:t>
      </w:r>
      <w:r>
        <w:rPr>
          <w:rFonts w:hint="eastAsia"/>
          <w:lang w:bidi="ar"/>
        </w:rPr>
        <w:t xml:space="preserve">     </w:t>
      </w:r>
      <w:r>
        <w:rPr>
          <w:rFonts w:hint="eastAsia" w:ascii="宋体" w:hAnsi="宋体" w:eastAsia="宋体" w:cs="宋体"/>
          <w:lang w:bidi="ar"/>
        </w:rPr>
        <w:t>日</w:t>
      </w:r>
    </w:p>
    <w:p w14:paraId="2A919DE0">
      <w:r>
        <w:rPr>
          <w:rFonts w:hint="eastAsia"/>
          <w:lang w:bidi="ar"/>
        </w:rPr>
        <w:t>提示：</w:t>
      </w:r>
    </w:p>
    <w:p w14:paraId="2F627018">
      <w:r>
        <w:rPr>
          <w:lang w:bidi="ar"/>
        </w:rPr>
        <w:t>1</w:t>
      </w:r>
      <w:r>
        <w:rPr>
          <w:rFonts w:hint="eastAsia"/>
          <w:lang w:bidi="ar"/>
        </w:rPr>
        <w:t>、70周岁以上（含70周岁）老年人，建议不能单独参团旅游，原则上需要有60周岁以下（不含60周岁）成年人陪同才能参团旅游。</w:t>
      </w:r>
    </w:p>
    <w:p w14:paraId="29222947">
      <w:r>
        <w:rPr>
          <w:lang w:bidi="ar"/>
        </w:rPr>
        <w:t>2</w:t>
      </w:r>
      <w:r>
        <w:rPr>
          <w:rFonts w:hint="eastAsia"/>
          <w:lang w:bidi="ar"/>
        </w:rPr>
        <w:t>、70周岁以上（含70周岁）老年人参团旅游的，应当提供本次出游前一年内的医院体检报告。</w:t>
      </w:r>
    </w:p>
    <w:sectPr>
      <w:headerReference r:id="rId3" w:type="default"/>
      <w:pgSz w:w="11906" w:h="16838"/>
      <w:pgMar w:top="1984" w:right="567" w:bottom="567" w:left="56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姚体">
    <w:panose1 w:val="02010601030101010101"/>
    <w:charset w:val="86"/>
    <w:family w:val="auto"/>
    <w:pitch w:val="default"/>
    <w:sig w:usb0="00000003"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89211">
    <w:pPr>
      <w:pStyle w:val="5"/>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-366395</wp:posOffset>
          </wp:positionH>
          <wp:positionV relativeFrom="paragraph">
            <wp:posOffset>-543560</wp:posOffset>
          </wp:positionV>
          <wp:extent cx="7585710" cy="10730865"/>
          <wp:effectExtent l="0" t="0" r="8890" b="635"/>
          <wp:wrapNone/>
          <wp:docPr id="1" name="图片 1" descr="bff041863c96f8a62dfcfc27610f1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ff041863c96f8a62dfcfc27610f1ceb"/>
                  <pic:cNvPicPr>
                    <a:picLocks noChangeAspect="1"/>
                  </pic:cNvPicPr>
                </pic:nvPicPr>
                <pic:blipFill>
                  <a:blip r:embed="rId1"/>
                  <a:stretch>
                    <a:fillRect/>
                  </a:stretch>
                </pic:blipFill>
                <pic:spPr>
                  <a:xfrm>
                    <a:off x="0" y="0"/>
                    <a:ext cx="7585710" cy="107308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206347"/>
    <w:multiLevelType w:val="singleLevel"/>
    <w:tmpl w:val="DA206347"/>
    <w:lvl w:ilvl="0" w:tentative="0">
      <w:start w:val="1"/>
      <w:numFmt w:val="decimal"/>
      <w:suff w:val="nothing"/>
      <w:lvlText w:val="%1、"/>
      <w:lvlJc w:val="left"/>
    </w:lvl>
  </w:abstractNum>
  <w:abstractNum w:abstractNumId="1">
    <w:nsid w:val="00000002"/>
    <w:multiLevelType w:val="singleLevel"/>
    <w:tmpl w:val="00000002"/>
    <w:lvl w:ilvl="0" w:tentative="0">
      <w:start w:val="4"/>
      <w:numFmt w:val="decimal"/>
      <w:suff w:val="nothing"/>
      <w:lvlText w:val="%1、"/>
      <w:lvlJc w:val="left"/>
    </w:lvl>
  </w:abstractNum>
  <w:abstractNum w:abstractNumId="2">
    <w:nsid w:val="29C702DC"/>
    <w:multiLevelType w:val="multilevel"/>
    <w:tmpl w:val="29C702DC"/>
    <w:lvl w:ilvl="0" w:tentative="0">
      <w:start w:val="8"/>
      <w:numFmt w:val="decimal"/>
      <w:lvlText w:val="%1、"/>
      <w:lvlJc w:val="left"/>
      <w:pPr>
        <w:ind w:left="360" w:hanging="360"/>
      </w:pPr>
      <w:rPr>
        <w:rFonts w:hint="default" w:ascii="宋体" w:hAnsi="宋体" w:eastAsia="宋体" w:cs="宋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3C493471"/>
    <w:multiLevelType w:val="singleLevel"/>
    <w:tmpl w:val="3C493471"/>
    <w:lvl w:ilvl="0" w:tentative="0">
      <w:start w:val="1"/>
      <w:numFmt w:val="bullet"/>
      <w:lvlText w:val=""/>
      <w:lvlJc w:val="left"/>
      <w:pPr>
        <w:ind w:left="420" w:hanging="420"/>
      </w:pPr>
      <w:rPr>
        <w:rFonts w:hint="default" w:ascii="Wingdings" w:hAnsi="Wingdings"/>
      </w:rPr>
    </w:lvl>
  </w:abstractNum>
  <w:abstractNum w:abstractNumId="4">
    <w:nsid w:val="3D04E984"/>
    <w:multiLevelType w:val="singleLevel"/>
    <w:tmpl w:val="3D04E984"/>
    <w:lvl w:ilvl="0" w:tentative="0">
      <w:start w:val="1"/>
      <w:numFmt w:val="decimal"/>
      <w:suff w:val="nothing"/>
      <w:lvlText w:val="%1、"/>
      <w:lvlJc w:val="left"/>
    </w:lvl>
  </w:abstractNum>
  <w:abstractNum w:abstractNumId="5">
    <w:nsid w:val="5DE74209"/>
    <w:multiLevelType w:val="multilevel"/>
    <w:tmpl w:val="5DE74209"/>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3"/>
  </w:num>
  <w:num w:numId="2">
    <w:abstractNumId w:val="0"/>
  </w:num>
  <w:num w:numId="3">
    <w:abstractNumId w:val="1"/>
  </w:num>
  <w:num w:numId="4">
    <w:abstractNumId w:val="4"/>
  </w:num>
  <w:num w:numId="5">
    <w:abstractNumId w:val="2"/>
  </w:num>
  <w:num w:numId="6">
    <w:abstractNumId w:val="5"/>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5B12CD"/>
    <w:rsid w:val="0E206175"/>
    <w:rsid w:val="0EF80FA4"/>
    <w:rsid w:val="0F856F84"/>
    <w:rsid w:val="15150120"/>
    <w:rsid w:val="164A53A8"/>
    <w:rsid w:val="16894C1B"/>
    <w:rsid w:val="1860623D"/>
    <w:rsid w:val="1BDD0EC0"/>
    <w:rsid w:val="1D1F4CC2"/>
    <w:rsid w:val="1DB95116"/>
    <w:rsid w:val="1F7E3708"/>
    <w:rsid w:val="201A5DDC"/>
    <w:rsid w:val="21D72533"/>
    <w:rsid w:val="227A27CB"/>
    <w:rsid w:val="24086F17"/>
    <w:rsid w:val="2455546D"/>
    <w:rsid w:val="251F5AA8"/>
    <w:rsid w:val="28675C42"/>
    <w:rsid w:val="29DF5331"/>
    <w:rsid w:val="2A1C3597"/>
    <w:rsid w:val="2F642F4F"/>
    <w:rsid w:val="305F1B4D"/>
    <w:rsid w:val="323B6097"/>
    <w:rsid w:val="338B4A07"/>
    <w:rsid w:val="38CD161E"/>
    <w:rsid w:val="39E210F9"/>
    <w:rsid w:val="39EF6793"/>
    <w:rsid w:val="3B37308B"/>
    <w:rsid w:val="3C9B215F"/>
    <w:rsid w:val="455B692F"/>
    <w:rsid w:val="47652698"/>
    <w:rsid w:val="47B5127A"/>
    <w:rsid w:val="4C15535E"/>
    <w:rsid w:val="4C5145E8"/>
    <w:rsid w:val="4FCD042A"/>
    <w:rsid w:val="54686973"/>
    <w:rsid w:val="553E76D4"/>
    <w:rsid w:val="56715961"/>
    <w:rsid w:val="57376AD1"/>
    <w:rsid w:val="58751FF0"/>
    <w:rsid w:val="59853B23"/>
    <w:rsid w:val="5BB32E87"/>
    <w:rsid w:val="5C431364"/>
    <w:rsid w:val="5CD821BC"/>
    <w:rsid w:val="5F87528C"/>
    <w:rsid w:val="6E977367"/>
    <w:rsid w:val="6EEB3447"/>
    <w:rsid w:val="6F3B71D0"/>
    <w:rsid w:val="701D28E9"/>
    <w:rsid w:val="71827CB8"/>
    <w:rsid w:val="734939BC"/>
    <w:rsid w:val="78DD498A"/>
    <w:rsid w:val="7C202997"/>
    <w:rsid w:val="7EDA6F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pPr>
    <w:rPr>
      <w:rFonts w:hint="eastAsia" w:ascii="宋体" w:hAnsi="宋体" w:eastAsia="宋体" w:cs="宋体"/>
      <w:b/>
      <w:kern w:val="0"/>
      <w:sz w:val="27"/>
      <w:szCs w:val="27"/>
      <w:lang w:val="en-US" w:eastAsia="zh-CN" w:bidi="ar"/>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Normal Indent"/>
    <w:basedOn w:val="1"/>
    <w:next w:val="1"/>
    <w:qFormat/>
    <w:uiPriority w:val="0"/>
    <w:pPr>
      <w:ind w:firstLine="420" w:firstLineChars="2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Table Paragraph"/>
    <w:basedOn w:val="1"/>
    <w:autoRedefine/>
    <w:qFormat/>
    <w:uiPriority w:val="1"/>
    <w:pPr>
      <w:ind w:left="108"/>
    </w:pPr>
    <w:rPr>
      <w:rFonts w:ascii="微软雅黑" w:hAnsi="微软雅黑" w:eastAsia="微软雅黑" w:cs="微软雅黑"/>
      <w:lang w:val="zh-CN" w:eastAsia="zh-CN" w:bidi="zh-CN"/>
    </w:rPr>
  </w:style>
  <w:style w:type="paragraph" w:styleId="10">
    <w:name w:val="List Paragraph"/>
    <w:basedOn w:val="1"/>
    <w:qFormat/>
    <w:uiPriority w:val="99"/>
    <w:pPr>
      <w:ind w:firstLine="420" w:firstLineChars="200"/>
    </w:pPr>
  </w:style>
  <w:style w:type="paragraph" w:customStyle="1" w:styleId="11">
    <w:name w:val="列出段落1"/>
    <w:basedOn w:val="1"/>
    <w:qFormat/>
    <w:uiPriority w:val="0"/>
    <w:pPr>
      <w:ind w:left="480" w:leftChars="200"/>
    </w:pPr>
    <w:rPr>
      <w:rFonts w:ascii="Times New Roman" w:hAnsi="Times New Roman" w:eastAsia="宋体" w:cs="Times New Roman"/>
      <w:szCs w:val="20"/>
    </w:rPr>
  </w:style>
  <w:style w:type="character" w:customStyle="1" w:styleId="12">
    <w:name w:val="blue14"/>
    <w:basedOn w:val="8"/>
    <w:autoRedefine/>
    <w:qFormat/>
    <w:uiPriority w:val="0"/>
  </w:style>
  <w:style w:type="paragraph" w:customStyle="1" w:styleId="13">
    <w:name w:val="正文1"/>
    <w:autoRedefine/>
    <w:qFormat/>
    <w:uiPriority w:val="0"/>
    <w:pPr>
      <w:jc w:val="both"/>
    </w:pPr>
    <w:rPr>
      <w:rFonts w:ascii="Times New Roman" w:hAnsi="Times New Roman" w:eastAsia="宋体" w:cs="Times New Roman"/>
      <w:kern w:val="2"/>
      <w:sz w:val="21"/>
      <w:szCs w:val="21"/>
      <w:lang w:val="en-US" w:eastAsia="zh-CN" w:bidi="ar-SA"/>
    </w:rPr>
  </w:style>
  <w:style w:type="character" w:customStyle="1" w:styleId="14">
    <w:name w:val="15"/>
    <w:autoRedefine/>
    <w:qFormat/>
    <w:uiPriority w:val="0"/>
    <w:rPr>
      <w:rFonts w:hint="default" w:ascii="Times New Roman" w:hAnsi="Times New Roman" w:cs="Times New Roman"/>
      <w:b/>
    </w:rPr>
  </w:style>
  <w:style w:type="paragraph" w:customStyle="1" w:styleId="15">
    <w:name w:val="正文 A"/>
    <w:basedOn w:val="1"/>
    <w:autoRedefine/>
    <w:qFormat/>
    <w:uiPriority w:val="0"/>
    <w:rPr>
      <w:rFonts w:ascii="Calibri" w:hAnsi="Calibri" w:eastAsia="宋体" w:cs="Times New Roman"/>
      <w:kern w:val="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5613</Words>
  <Characters>5804</Characters>
  <Lines>0</Lines>
  <Paragraphs>0</Paragraphs>
  <TotalTime>50</TotalTime>
  <ScaleCrop>false</ScaleCrop>
  <LinksUpToDate>false</LinksUpToDate>
  <CharactersWithSpaces>5917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2024-11-27T06:07:00Z</dcterms:created>
  <dc:creator>huawei</dc:creator>
  <cp:lastModifiedBy>杨春</cp:lastModifiedBy>
  <dcterms:modified xsi:type="dcterms:W3CDTF">2025-11-24T12:29:00Z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EC73269085C442E7A8C6122F9174A404_13</vt:lpwstr>
  </property>
  <property fmtid="{D5CDD505-2E9C-101B-9397-08002B2CF9AE}" pid="4" name="KSOTemplateDocerSaveRecord">
    <vt:lpwstr>eyJoZGlkIjoiN2YzNjBkOTgyNWQ1YTMxYzM3MzMwNWFiODNmOWIzYWMiLCJ1c2VySWQiOiIyNTg1Njc2MzEifQ==</vt:lpwstr>
  </property>
</Properties>
</file>