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9F8F4">
      <w:pPr>
        <w:jc w:val="center"/>
        <w:rPr>
          <w:rFonts w:hint="eastAsia"/>
          <w:b/>
          <w:bCs/>
          <w:color w:val="EE822F" w:themeColor="accent2"/>
          <w:sz w:val="72"/>
          <w:szCs w:val="72"/>
          <w:lang w:val="en-US" w:eastAsia="zh-CN"/>
          <w14:shadow w14:blurRad="0" w14:dist="38100" w14:dir="2700000" w14:sx="100000" w14:sy="100000" w14:kx="0" w14:ky="0" w14:algn="tl">
            <w14:schemeClr w14:val="accent2"/>
          </w14:shadow>
          <w14:textOutline w14:w="6600">
            <w14:solidFill>
              <w14:schemeClr w14:val="accent2"/>
            </w14:solidFill>
            <w14:prstDash w14:val="solid"/>
            <w14:round/>
          </w14:textOutline>
          <w14:textFill>
            <w14:solidFill>
              <w14:schemeClr w14:val="accent2"/>
            </w14:solidFill>
          </w14:textFill>
        </w:rPr>
      </w:pPr>
      <w:r>
        <w:rPr>
          <w:rFonts w:hint="eastAsia"/>
          <w:b/>
          <w:bCs/>
          <w:color w:val="EE822F" w:themeColor="accent2"/>
          <w:sz w:val="72"/>
          <w:szCs w:val="72"/>
          <w:lang w:val="en-US" w:eastAsia="zh-CN"/>
          <w14:shadow w14:blurRad="0" w14:dist="38100" w14:dir="2700000" w14:sx="100000" w14:sy="100000" w14:kx="0" w14:ky="0" w14:algn="tl">
            <w14:schemeClr w14:val="accent2"/>
          </w14:shadow>
          <w14:textOutline w14:w="6600">
            <w14:solidFill>
              <w14:schemeClr w14:val="accent2"/>
            </w14:solidFill>
            <w14:prstDash w14:val="solid"/>
            <w14:round/>
          </w14:textOutline>
          <w14:textFill>
            <w14:solidFill>
              <w14:schemeClr w14:val="accent2"/>
            </w14:solidFill>
          </w14:textFill>
        </w:rPr>
        <w:drawing>
          <wp:anchor distT="0" distB="0" distL="114300" distR="114300" simplePos="0" relativeHeight="251661312" behindDoc="0" locked="0" layoutInCell="1" allowOverlap="1">
            <wp:simplePos x="0" y="0"/>
            <wp:positionH relativeFrom="column">
              <wp:posOffset>-350520</wp:posOffset>
            </wp:positionH>
            <wp:positionV relativeFrom="paragraph">
              <wp:posOffset>-1442085</wp:posOffset>
            </wp:positionV>
            <wp:extent cx="7554595" cy="10683240"/>
            <wp:effectExtent l="0" t="0" r="8255" b="3810"/>
            <wp:wrapSquare wrapText="bothSides"/>
            <wp:docPr id="4" name="图片 4" descr="08861132fbeff0264daac50d0182fb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8861132fbeff0264daac50d0182fbf6"/>
                    <pic:cNvPicPr>
                      <a:picLocks noChangeAspect="1"/>
                    </pic:cNvPicPr>
                  </pic:nvPicPr>
                  <pic:blipFill>
                    <a:blip r:embed="rId5"/>
                    <a:stretch>
                      <a:fillRect/>
                    </a:stretch>
                  </pic:blipFill>
                  <pic:spPr>
                    <a:xfrm>
                      <a:off x="0" y="0"/>
                      <a:ext cx="7554595" cy="10683240"/>
                    </a:xfrm>
                    <a:prstGeom prst="rect">
                      <a:avLst/>
                    </a:prstGeom>
                  </pic:spPr>
                </pic:pic>
              </a:graphicData>
            </a:graphic>
          </wp:anchor>
        </w:drawing>
      </w:r>
    </w:p>
    <w:p w14:paraId="2A2EB3E9">
      <w:pPr>
        <w:jc w:val="center"/>
        <w:rPr>
          <w:rFonts w:hint="eastAsia"/>
          <w:b/>
          <w:bCs/>
          <w:color w:val="EE822F" w:themeColor="accent2"/>
          <w:sz w:val="72"/>
          <w:szCs w:val="72"/>
          <w:lang w:val="en-US" w:eastAsia="zh-CN"/>
          <w14:shadow w14:blurRad="0" w14:dist="38100" w14:dir="2700000" w14:sx="100000" w14:sy="100000" w14:kx="0" w14:ky="0" w14:algn="tl">
            <w14:schemeClr w14:val="accent2"/>
          </w14:shadow>
          <w14:textOutline w14:w="6600">
            <w14:solidFill>
              <w14:schemeClr w14:val="accent2"/>
            </w14:solidFill>
            <w14:prstDash w14:val="solid"/>
            <w14:round/>
          </w14:textOutline>
          <w14:textFill>
            <w14:solidFill>
              <w14:schemeClr w14:val="accent2"/>
            </w14:solidFill>
          </w14:textFill>
        </w:rPr>
      </w:pPr>
      <w:r>
        <w:rPr>
          <w:rFonts w:hint="eastAsia"/>
          <w:b/>
          <w:bCs/>
          <w:color w:val="EE822F" w:themeColor="accent2"/>
          <w:sz w:val="72"/>
          <w:szCs w:val="72"/>
          <w:lang w:val="en-US" w:eastAsia="zh-CN"/>
          <w14:shadow w14:blurRad="0" w14:dist="38100" w14:dir="2700000" w14:sx="100000" w14:sy="100000" w14:kx="0" w14:ky="0" w14:algn="tl">
            <w14:schemeClr w14:val="accent2"/>
          </w14:shadow>
          <w14:textOutline w14:w="6600">
            <w14:solidFill>
              <w14:schemeClr w14:val="accent2"/>
            </w14:solidFill>
            <w14:prstDash w14:val="solid"/>
            <w14:round/>
          </w14:textOutline>
          <w14:textFill>
            <w14:solidFill>
              <w14:schemeClr w14:val="accent2"/>
            </w14:solidFill>
          </w14:textFill>
        </w:rPr>
        <w:drawing>
          <wp:anchor distT="0" distB="0" distL="114300" distR="114300" simplePos="0" relativeHeight="251662336" behindDoc="0" locked="0" layoutInCell="1" allowOverlap="1">
            <wp:simplePos x="0" y="0"/>
            <wp:positionH relativeFrom="column">
              <wp:posOffset>-351790</wp:posOffset>
            </wp:positionH>
            <wp:positionV relativeFrom="paragraph">
              <wp:posOffset>-1451610</wp:posOffset>
            </wp:positionV>
            <wp:extent cx="7534275" cy="10682605"/>
            <wp:effectExtent l="0" t="0" r="9525" b="4445"/>
            <wp:wrapSquare wrapText="bothSides"/>
            <wp:docPr id="5" name="图片 5" descr="c0445781749b24fd9a06087e60fe8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0445781749b24fd9a06087e60fe8801"/>
                    <pic:cNvPicPr>
                      <a:picLocks noChangeAspect="1"/>
                    </pic:cNvPicPr>
                  </pic:nvPicPr>
                  <pic:blipFill>
                    <a:blip r:embed="rId6"/>
                    <a:stretch>
                      <a:fillRect/>
                    </a:stretch>
                  </pic:blipFill>
                  <pic:spPr>
                    <a:xfrm>
                      <a:off x="0" y="0"/>
                      <a:ext cx="7534275" cy="10682605"/>
                    </a:xfrm>
                    <a:prstGeom prst="rect">
                      <a:avLst/>
                    </a:prstGeom>
                  </pic:spPr>
                </pic:pic>
              </a:graphicData>
            </a:graphic>
          </wp:anchor>
        </w:drawing>
      </w:r>
    </w:p>
    <w:p w14:paraId="66941D6A">
      <w:pPr>
        <w:jc w:val="center"/>
        <w:rPr>
          <w:rFonts w:hint="eastAsia"/>
          <w:b/>
          <w:bCs/>
          <w:color w:val="EE822F" w:themeColor="accent2"/>
          <w:sz w:val="72"/>
          <w:szCs w:val="72"/>
          <w:lang w:val="en-US" w:eastAsia="zh-CN"/>
          <w14:shadow w14:blurRad="0" w14:dist="38100" w14:dir="2700000" w14:sx="100000" w14:sy="100000" w14:kx="0" w14:ky="0" w14:algn="tl">
            <w14:schemeClr w14:val="accent2"/>
          </w14:shadow>
          <w14:textOutline w14:w="6600">
            <w14:solidFill>
              <w14:schemeClr w14:val="accent2"/>
            </w14:solidFill>
            <w14:prstDash w14:val="solid"/>
            <w14:round/>
          </w14:textOutline>
          <w14:textFill>
            <w14:solidFill>
              <w14:schemeClr w14:val="accent2"/>
            </w14:solidFill>
          </w14:textFill>
        </w:rPr>
      </w:pPr>
      <w:r>
        <w:rPr>
          <w:rFonts w:hint="eastAsia"/>
          <w:b/>
          <w:bCs/>
          <w:color w:val="EE822F" w:themeColor="accent2"/>
          <w:sz w:val="72"/>
          <w:szCs w:val="72"/>
          <w:lang w:val="en-US" w:eastAsia="zh-CN"/>
          <w14:shadow w14:blurRad="0" w14:dist="38100" w14:dir="2700000" w14:sx="100000" w14:sy="100000" w14:kx="0" w14:ky="0" w14:algn="tl">
            <w14:schemeClr w14:val="accent2"/>
          </w14:shadow>
          <w14:textOutline w14:w="6600">
            <w14:solidFill>
              <w14:schemeClr w14:val="accent2"/>
            </w14:solidFill>
            <w14:prstDash w14:val="solid"/>
            <w14:round/>
          </w14:textOutline>
          <w14:textFill>
            <w14:solidFill>
              <w14:schemeClr w14:val="accent2"/>
            </w14:solidFill>
          </w14:textFill>
        </w:rPr>
        <w:drawing>
          <wp:anchor distT="0" distB="0" distL="114300" distR="114300" simplePos="0" relativeHeight="251663360" behindDoc="0" locked="0" layoutInCell="1" allowOverlap="1">
            <wp:simplePos x="0" y="0"/>
            <wp:positionH relativeFrom="column">
              <wp:posOffset>-351790</wp:posOffset>
            </wp:positionH>
            <wp:positionV relativeFrom="paragraph">
              <wp:posOffset>-1432560</wp:posOffset>
            </wp:positionV>
            <wp:extent cx="7561580" cy="10693400"/>
            <wp:effectExtent l="0" t="0" r="1270" b="12700"/>
            <wp:wrapSquare wrapText="bothSides"/>
            <wp:docPr id="6" name="图片 6" descr="188771c644591e5625d28144a424d9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88771c644591e5625d28144a424d93d"/>
                    <pic:cNvPicPr>
                      <a:picLocks noChangeAspect="1"/>
                    </pic:cNvPicPr>
                  </pic:nvPicPr>
                  <pic:blipFill>
                    <a:blip r:embed="rId7"/>
                    <a:stretch>
                      <a:fillRect/>
                    </a:stretch>
                  </pic:blipFill>
                  <pic:spPr>
                    <a:xfrm>
                      <a:off x="0" y="0"/>
                      <a:ext cx="7561580" cy="10693400"/>
                    </a:xfrm>
                    <a:prstGeom prst="rect">
                      <a:avLst/>
                    </a:prstGeom>
                  </pic:spPr>
                </pic:pic>
              </a:graphicData>
            </a:graphic>
          </wp:anchor>
        </w:drawing>
      </w:r>
    </w:p>
    <w:p w14:paraId="3F2367A5">
      <w:pPr>
        <w:jc w:val="center"/>
        <w:rPr>
          <w:rFonts w:hint="eastAsia" w:ascii="华文楷体" w:hAnsi="华文楷体" w:eastAsia="华文楷体" w:cs="华文楷体"/>
          <w:b/>
          <w:bCs/>
          <w:color w:val="C65F10" w:themeColor="accent2" w:themeShade="BF"/>
          <w:sz w:val="32"/>
          <w:szCs w:val="32"/>
          <w:highlight w:val="none"/>
          <w:lang w:val="en-US" w:eastAsia="zh-CN"/>
        </w:rPr>
      </w:pPr>
      <w:r>
        <w:rPr>
          <w:rFonts w:hint="eastAsia"/>
          <w:b/>
          <w:bCs/>
          <w:color w:val="EE822F" w:themeColor="accent2"/>
          <w:sz w:val="72"/>
          <w:szCs w:val="72"/>
          <w:lang w:val="en-US" w:eastAsia="zh-CN"/>
          <w14:shadow w14:blurRad="0" w14:dist="38100" w14:dir="2700000" w14:sx="100000" w14:sy="100000" w14:kx="0" w14:ky="0" w14:algn="tl">
            <w14:schemeClr w14:val="accent2"/>
          </w14:shadow>
          <w14:textOutline w14:w="6600">
            <w14:solidFill>
              <w14:schemeClr w14:val="accent2"/>
            </w14:solidFill>
            <w14:prstDash w14:val="solid"/>
            <w14:round/>
          </w14:textOutline>
          <w14:textFill>
            <w14:solidFill>
              <w14:schemeClr w14:val="accent2"/>
            </w14:solidFill>
          </w14:textFill>
        </w:rPr>
        <w:t>双胡杨林 金秋南疆专列</w:t>
      </w:r>
      <w:r>
        <w:rPr>
          <w:rFonts w:hint="eastAsia" w:ascii="华文楷体" w:hAnsi="华文楷体" w:eastAsia="华文楷体" w:cs="华文楷体"/>
          <w:color w:val="C65F10" w:themeColor="accent2" w:themeShade="BF"/>
          <w:sz w:val="32"/>
          <w:szCs w:val="32"/>
        </w:rPr>
        <mc:AlternateContent>
          <mc:Choice Requires="wps">
            <w:drawing>
              <wp:anchor distT="0" distB="0" distL="114300" distR="114300" simplePos="0" relativeHeight="251660288" behindDoc="0" locked="0" layoutInCell="1" allowOverlap="1">
                <wp:simplePos x="0" y="0"/>
                <wp:positionH relativeFrom="column">
                  <wp:posOffset>778510</wp:posOffset>
                </wp:positionH>
                <wp:positionV relativeFrom="paragraph">
                  <wp:posOffset>180340</wp:posOffset>
                </wp:positionV>
                <wp:extent cx="5290185" cy="7842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290185" cy="784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EDAF2">
                            <w:pPr>
                              <w:pStyle w:val="2"/>
                              <w:ind w:left="0" w:leftChars="0" w:firstLine="0" w:firstLineChars="0"/>
                              <w:rPr>
                                <w:rFonts w:hint="default"/>
                                <w:lang w:val="en-US" w:eastAsia="zh-CN"/>
                              </w:rPr>
                            </w:pPr>
                          </w:p>
                          <w:p w14:paraId="2498C180">
                            <w:pPr>
                              <w:pStyle w:val="2"/>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3pt;margin-top:14.2pt;height:61.75pt;width:416.55pt;z-index:251660288;mso-width-relative:page;mso-height-relative:page;" filled="f" stroked="f" coordsize="21600,21600" o:gfxdata="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&#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4SDk3aAAAACgEAAA8AAAAAAAAAAQAgAAAAIgAAAGRy&#10;cy9kb3ducmV2LnhtbFBLAQIUABQAAAAIAIdO4kDtO/i7PAIAAGYEAAAOAAAAAAAAAAEAIAAAACkB&#10;AABkcnMvZTJvRG9jLnhtbFBLBQYAAAAABgAGAFkBAADXBQAAAAA=&#10;">
                <v:fill on="f" focussize="0,0"/>
                <v:stroke on="f" weight="0.5pt"/>
                <v:imagedata o:title=""/>
                <o:lock v:ext="edit" aspectratio="f"/>
                <v:textbox>
                  <w:txbxContent>
                    <w:p w14:paraId="3BDEDAF2">
                      <w:pPr>
                        <w:pStyle w:val="2"/>
                        <w:ind w:left="0" w:leftChars="0" w:firstLine="0" w:firstLineChars="0"/>
                        <w:rPr>
                          <w:rFonts w:hint="default"/>
                          <w:lang w:val="en-US" w:eastAsia="zh-CN"/>
                        </w:rPr>
                      </w:pPr>
                    </w:p>
                    <w:p w14:paraId="2498C180">
                      <w:pPr>
                        <w:pStyle w:val="2"/>
                        <w:rPr>
                          <w:rFonts w:hint="default"/>
                          <w:lang w:val="en-US" w:eastAsia="zh-CN"/>
                        </w:rPr>
                      </w:pPr>
                    </w:p>
                  </w:txbxContent>
                </v:textbox>
              </v:shape>
            </w:pict>
          </mc:Fallback>
        </mc:AlternateContent>
      </w:r>
    </w:p>
    <w:p w14:paraId="707327B6">
      <w:pPr>
        <w:keepNext w:val="0"/>
        <w:keepLines w:val="0"/>
        <w:pageBreakBefore w:val="0"/>
        <w:widowControl w:val="0"/>
        <w:kinsoku/>
        <w:wordWrap/>
        <w:overflowPunct/>
        <w:topLinePunct w:val="0"/>
        <w:autoSpaceDE/>
        <w:autoSpaceDN/>
        <w:bidi w:val="0"/>
        <w:adjustRightInd/>
        <w:snapToGrid/>
        <w:spacing w:line="240" w:lineRule="auto"/>
        <w:ind w:left="0" w:leftChars="0" w:right="50" w:rightChars="24" w:firstLine="0" w:firstLineChars="0"/>
        <w:jc w:val="center"/>
        <w:textAlignment w:val="auto"/>
        <w:rPr>
          <w:rFonts w:hint="default" w:ascii="微软雅黑" w:hAnsi="微软雅黑" w:eastAsia="微软雅黑" w:cs="微软雅黑"/>
          <w:b/>
          <w:bCs/>
          <w:color w:val="C65F10" w:themeColor="accent2" w:themeShade="BF"/>
          <w:spacing w:val="0"/>
          <w:w w:val="90"/>
          <w:sz w:val="36"/>
          <w:szCs w:val="36"/>
          <w:highlight w:val="none"/>
          <w:lang w:val="en-US" w:eastAsia="zh-CN"/>
        </w:rPr>
      </w:pPr>
      <w:r>
        <w:rPr>
          <w:rFonts w:hint="eastAsia" w:ascii="微软雅黑" w:hAnsi="微软雅黑" w:eastAsia="微软雅黑" w:cs="微软雅黑"/>
          <w:b/>
          <w:bCs/>
          <w:color w:val="C65F10" w:themeColor="accent2" w:themeShade="BF"/>
          <w:spacing w:val="0"/>
          <w:w w:val="90"/>
          <w:sz w:val="36"/>
          <w:szCs w:val="36"/>
          <w:highlight w:val="none"/>
          <w:lang w:val="en-US" w:eastAsia="zh-CN"/>
        </w:rPr>
        <w:t>一次打卡泽普水乡柔美胡杨+轮台大漠雄浑胡杨，欣赏两种极致秋色</w:t>
      </w:r>
    </w:p>
    <w:p w14:paraId="26FDC0CC">
      <w:pPr>
        <w:keepNext w:val="0"/>
        <w:keepLines w:val="0"/>
        <w:pageBreakBefore w:val="0"/>
        <w:widowControl w:val="0"/>
        <w:kinsoku/>
        <w:wordWrap/>
        <w:overflowPunct/>
        <w:topLinePunct w:val="0"/>
        <w:autoSpaceDE/>
        <w:autoSpaceDN/>
        <w:bidi w:val="0"/>
        <w:adjustRightInd/>
        <w:snapToGrid/>
        <w:spacing w:line="240" w:lineRule="auto"/>
        <w:ind w:left="0" w:leftChars="0" w:right="50" w:rightChars="24" w:firstLine="0" w:firstLineChars="0"/>
        <w:textAlignment w:val="auto"/>
        <w:rPr>
          <w:rFonts w:hint="default"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昌吉回族自治州</w:t>
      </w:r>
      <w:r>
        <w:rPr>
          <w:rFonts w:hint="eastAsia" w:ascii="微软雅黑" w:hAnsi="微软雅黑" w:eastAsia="微软雅黑" w:cs="微软雅黑"/>
          <w:b w:val="0"/>
          <w:bCs w:val="0"/>
          <w:color w:val="000000" w:themeColor="text1"/>
          <w:spacing w:val="0"/>
          <w:w w:val="90"/>
          <w:sz w:val="36"/>
          <w:szCs w:val="36"/>
          <w:highlight w:val="none"/>
          <w:lang w:val="en-US" w:eastAsia="zh-CN"/>
          <w14:textFill>
            <w14:solidFill>
              <w14:schemeClr w14:val="tx1"/>
            </w14:solidFill>
          </w14:textFill>
        </w:rPr>
        <w:t>（</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天山天池</w:t>
      </w:r>
      <w:r>
        <w:rPr>
          <w:rFonts w:hint="eastAsia"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t>）</w:t>
      </w:r>
    </w:p>
    <w:p w14:paraId="4AB3DCE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14:textFill>
            <w14:solidFill>
              <w14:schemeClr w14:val="tx1"/>
            </w14:solidFill>
          </w14:textFill>
        </w:rPr>
        <w:t>吐鲁番</w:t>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 xml:space="preserve"> （</w:t>
      </w:r>
      <w:r>
        <w:rPr>
          <w:rFonts w:hint="eastAsia" w:ascii="微软雅黑" w:hAnsi="微软雅黑" w:eastAsia="微软雅黑" w:cs="微软雅黑"/>
          <w:color w:val="000000" w:themeColor="text1"/>
          <w:spacing w:val="0"/>
          <w:w w:val="90"/>
          <w:sz w:val="30"/>
          <w:szCs w:val="30"/>
          <w:highlight w:val="none"/>
          <w14:textFill>
            <w14:solidFill>
              <w14:schemeClr w14:val="tx1"/>
            </w14:solidFill>
          </w14:textFill>
        </w:rPr>
        <w:t xml:space="preserve">坎儿井 火焰山 </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 xml:space="preserve">葡萄庄园 </w:t>
      </w:r>
      <w:r>
        <w:rPr>
          <w:rFonts w:hint="eastAsia" w:ascii="微软雅黑" w:hAnsi="微软雅黑" w:eastAsia="微软雅黑" w:cs="微软雅黑"/>
          <w:color w:val="000000" w:themeColor="text1"/>
          <w:spacing w:val="0"/>
          <w:w w:val="90"/>
          <w:sz w:val="30"/>
          <w:szCs w:val="30"/>
          <w:highlight w:val="none"/>
          <w14:textFill>
            <w14:solidFill>
              <w14:schemeClr w14:val="tx1"/>
            </w14:solidFill>
          </w14:textFill>
        </w:rPr>
        <w:t>维吾尔族家访</w:t>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w:t>
      </w:r>
    </w:p>
    <w:p w14:paraId="4EB57A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14:textFill>
            <w14:solidFill>
              <w14:schemeClr w14:val="tx1"/>
            </w14:solidFill>
          </w14:textFill>
        </w:rPr>
        <w:t>库车</w:t>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w:t>
      </w:r>
      <w:r>
        <w:rPr>
          <w:rFonts w:hint="eastAsia" w:ascii="微软雅黑" w:hAnsi="微软雅黑" w:eastAsia="微软雅黑" w:cs="微软雅黑"/>
          <w:color w:val="000000" w:themeColor="text1"/>
          <w:spacing w:val="0"/>
          <w:w w:val="90"/>
          <w:sz w:val="30"/>
          <w:szCs w:val="30"/>
          <w:highlight w:val="none"/>
          <w14:textFill>
            <w14:solidFill>
              <w14:schemeClr w14:val="tx1"/>
            </w14:solidFill>
          </w14:textFill>
        </w:rPr>
        <w:t>独库公路南段</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pacing w:val="0"/>
          <w:w w:val="90"/>
          <w:sz w:val="30"/>
          <w:szCs w:val="30"/>
          <w:highlight w:val="none"/>
          <w14:textFill>
            <w14:solidFill>
              <w14:schemeClr w14:val="tx1"/>
            </w14:solidFill>
          </w14:textFill>
        </w:rPr>
        <w:t>天山神秘大峡谷</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 xml:space="preserve"> </w:t>
      </w:r>
      <w:bookmarkStart w:id="0" w:name="OLE_LINK2"/>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 xml:space="preserve"> 库车王府  &lt;杏花之约 丝路龟兹&gt;</w:t>
      </w:r>
      <w:bookmarkEnd w:id="0"/>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 xml:space="preserve"> </w:t>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w:t>
      </w:r>
    </w:p>
    <w:p w14:paraId="253C3D06">
      <w:pPr>
        <w:spacing w:line="240" w:lineRule="auto"/>
        <w:ind w:left="904" w:hanging="973" w:hangingChars="300"/>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14:textFill>
            <w14:solidFill>
              <w14:schemeClr w14:val="tx1"/>
            </w14:solidFill>
          </w14:textFill>
        </w:rPr>
        <w:t>喀什</w:t>
      </w: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地区</w:t>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w:t>
      </w:r>
      <w:r>
        <w:rPr>
          <w:rFonts w:hint="eastAsia" w:ascii="微软雅黑" w:hAnsi="微软雅黑" w:eastAsia="微软雅黑" w:cs="微软雅黑"/>
          <w:color w:val="000000" w:themeColor="text1"/>
          <w:spacing w:val="0"/>
          <w:w w:val="90"/>
          <w:sz w:val="30"/>
          <w:szCs w:val="30"/>
          <w:highlight w:val="none"/>
          <w14:textFill>
            <w14:solidFill>
              <w14:schemeClr w14:val="tx1"/>
            </w14:solidFill>
          </w14:textFill>
        </w:rPr>
        <w:t>金湖杨国家森林公园 艾提尕尔清真寺</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 xml:space="preserve"> </w:t>
      </w:r>
      <w:r>
        <w:rPr>
          <w:rFonts w:hint="eastAsia" w:ascii="微软雅黑" w:hAnsi="微软雅黑" w:eastAsia="微软雅黑" w:cs="微软雅黑"/>
          <w:b w:val="0"/>
          <w:bCs w:val="0"/>
          <w:color w:val="auto"/>
          <w:sz w:val="30"/>
          <w:szCs w:val="30"/>
          <w:lang w:val="en-US" w:eastAsia="zh-CN"/>
        </w:rPr>
        <w:t>疏附县乐器村 喀什古城</w:t>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w:t>
      </w:r>
    </w:p>
    <w:p w14:paraId="6B23CFE5">
      <w:pPr>
        <w:keepNext w:val="0"/>
        <w:keepLines w:val="0"/>
        <w:pageBreakBefore w:val="0"/>
        <w:widowControl w:val="0"/>
        <w:kinsoku/>
        <w:wordWrap/>
        <w:overflowPunct/>
        <w:topLinePunct w:val="0"/>
        <w:autoSpaceDE/>
        <w:autoSpaceDN/>
        <w:bidi w:val="0"/>
        <w:adjustRightInd/>
        <w:snapToGrid/>
        <w:spacing w:line="240" w:lineRule="auto"/>
        <w:ind w:left="0" w:leftChars="0" w:right="50" w:rightChars="24" w:firstLine="0" w:firstLineChars="0"/>
        <w:textAlignment w:val="auto"/>
        <w:rPr>
          <w:rFonts w:hint="default"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克孜勒苏柯尔克孜自治州</w:t>
      </w:r>
      <w:r>
        <w:rPr>
          <w:rFonts w:hint="eastAsia"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t>（</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喀拉库里湖</w:t>
      </w:r>
      <w:r>
        <w:rPr>
          <w:rFonts w:hint="eastAsia" w:ascii="微软雅黑" w:hAnsi="微软雅黑" w:eastAsia="微软雅黑" w:cs="微软雅黑"/>
          <w:color w:val="000000" w:themeColor="text1"/>
          <w:spacing w:val="0"/>
          <w:w w:val="90"/>
          <w:sz w:val="30"/>
          <w:szCs w:val="30"/>
          <w:highlight w:val="none"/>
          <w14:textFill>
            <w14:solidFill>
              <w14:schemeClr w14:val="tx1"/>
            </w14:solidFill>
          </w14:textFill>
        </w:rPr>
        <w:t xml:space="preserve">  白沙湖 白沙山</w:t>
      </w:r>
      <w:r>
        <w:rPr>
          <w:rFonts w:hint="eastAsia"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t>）</w:t>
      </w:r>
    </w:p>
    <w:p w14:paraId="731C23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14:textFill>
            <w14:solidFill>
              <w14:schemeClr w14:val="tx1"/>
            </w14:solidFill>
          </w14:textFill>
        </w:rPr>
        <w:t>巴音郭楞蒙古族自治州</w:t>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 xml:space="preserve">轮台 </w:t>
      </w:r>
      <w:r>
        <w:rPr>
          <w:rFonts w:hint="eastAsia" w:ascii="微软雅黑" w:hAnsi="微软雅黑" w:eastAsia="微软雅黑" w:cs="微软雅黑"/>
          <w:b w:val="0"/>
          <w:bCs w:val="0"/>
          <w:color w:val="000000" w:themeColor="text1"/>
          <w:spacing w:val="0"/>
          <w:w w:val="90"/>
          <w:sz w:val="30"/>
          <w:szCs w:val="30"/>
          <w:highlight w:val="none"/>
          <w:lang w:val="en-US" w:eastAsia="zh-CN"/>
          <w14:textFill>
            <w14:solidFill>
              <w14:schemeClr w14:val="tx1"/>
            </w14:solidFill>
          </w14:textFill>
        </w:rPr>
        <w:t xml:space="preserve"> </w:t>
      </w:r>
      <w:r>
        <w:rPr>
          <w:rFonts w:hint="eastAsia" w:ascii="微软雅黑" w:hAnsi="微软雅黑" w:eastAsia="微软雅黑" w:cs="微软雅黑"/>
          <w:b w:val="0"/>
          <w:bCs w:val="0"/>
          <w:color w:val="auto"/>
          <w:kern w:val="2"/>
          <w:sz w:val="30"/>
          <w:szCs w:val="30"/>
        </w:rPr>
        <w:t>塔里木胡杨林</w:t>
      </w:r>
      <w:r>
        <w:rPr>
          <w:rFonts w:hint="eastAsia" w:ascii="微软雅黑" w:hAnsi="微软雅黑" w:eastAsia="微软雅黑" w:cs="微软雅黑"/>
          <w:b w:val="0"/>
          <w:bCs w:val="0"/>
          <w:color w:val="auto"/>
          <w:sz w:val="30"/>
          <w:szCs w:val="30"/>
        </w:rPr>
        <w:fldChar w:fldCharType="begin"/>
      </w:r>
      <w:r>
        <w:rPr>
          <w:rFonts w:hint="eastAsia" w:ascii="微软雅黑" w:hAnsi="微软雅黑" w:eastAsia="微软雅黑" w:cs="微软雅黑"/>
          <w:b w:val="0"/>
          <w:bCs w:val="0"/>
          <w:color w:val="auto"/>
          <w:sz w:val="30"/>
          <w:szCs w:val="30"/>
        </w:rPr>
        <w:instrText xml:space="preserve"> HYPERLINK "https://baike.so.com/doc/6447525-6661206.html" \t "https://baike.so.com/doc/_blank" </w:instrText>
      </w:r>
      <w:r>
        <w:rPr>
          <w:rFonts w:hint="eastAsia" w:ascii="微软雅黑" w:hAnsi="微软雅黑" w:eastAsia="微软雅黑" w:cs="微软雅黑"/>
          <w:b w:val="0"/>
          <w:bCs w:val="0"/>
          <w:color w:val="auto"/>
          <w:sz w:val="30"/>
          <w:szCs w:val="30"/>
        </w:rPr>
        <w:fldChar w:fldCharType="separate"/>
      </w:r>
      <w:r>
        <w:rPr>
          <w:rFonts w:hint="eastAsia" w:ascii="微软雅黑" w:hAnsi="微软雅黑" w:eastAsia="微软雅黑" w:cs="微软雅黑"/>
          <w:b w:val="0"/>
          <w:bCs w:val="0"/>
          <w:color w:val="auto"/>
          <w:kern w:val="2"/>
          <w:sz w:val="30"/>
          <w:szCs w:val="30"/>
        </w:rPr>
        <w:t>国家森林公园</w:t>
      </w:r>
      <w:r>
        <w:rPr>
          <w:rFonts w:hint="eastAsia" w:ascii="微软雅黑" w:hAnsi="微软雅黑" w:eastAsia="微软雅黑" w:cs="微软雅黑"/>
          <w:b w:val="0"/>
          <w:bCs w:val="0"/>
          <w:color w:val="auto"/>
          <w:kern w:val="2"/>
          <w:sz w:val="30"/>
          <w:szCs w:val="30"/>
        </w:rPr>
        <w:fldChar w:fldCharType="end"/>
      </w:r>
      <w:r>
        <w:rPr>
          <w:rFonts w:hint="eastAsia" w:ascii="微软雅黑" w:hAnsi="微软雅黑" w:eastAsia="微软雅黑" w:cs="微软雅黑"/>
          <w:color w:val="000000" w:themeColor="text1"/>
          <w:spacing w:val="0"/>
          <w:w w:val="90"/>
          <w:sz w:val="36"/>
          <w:szCs w:val="36"/>
          <w:highlight w:val="none"/>
          <w14:textFill>
            <w14:solidFill>
              <w14:schemeClr w14:val="tx1"/>
            </w14:solidFill>
          </w14:textFill>
        </w:rPr>
        <w:t>）</w:t>
      </w:r>
    </w:p>
    <w:p w14:paraId="7EA928EA">
      <w:pPr>
        <w:pStyle w:val="4"/>
        <w:spacing w:line="240" w:lineRule="auto"/>
        <w:ind w:left="0" w:leftChars="0" w:firstLine="0" w:firstLineChars="0"/>
        <w:rPr>
          <w:rFonts w:hint="eastAsia"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哈密</w:t>
      </w:r>
      <w:r>
        <w:rPr>
          <w:rFonts w:hint="eastAsia"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t>（</w:t>
      </w:r>
      <w:r>
        <w:rPr>
          <w:rFonts w:hint="eastAsia" w:ascii="微软雅黑" w:hAnsi="微软雅黑" w:eastAsia="微软雅黑" w:cs="微软雅黑"/>
          <w:color w:val="000000" w:themeColor="text1"/>
          <w:spacing w:val="0"/>
          <w:w w:val="90"/>
          <w:sz w:val="30"/>
          <w:szCs w:val="30"/>
          <w:highlight w:val="none"/>
          <w:lang w:val="en-US" w:eastAsia="zh-CN"/>
          <w14:textFill>
            <w14:solidFill>
              <w14:schemeClr w14:val="tx1"/>
            </w14:solidFill>
          </w14:textFill>
        </w:rPr>
        <w:t>大海道魔鬼城 回王府 十二木卡姆</w:t>
      </w:r>
      <w:r>
        <w:rPr>
          <w:rFonts w:hint="eastAsia" w:ascii="微软雅黑" w:hAnsi="微软雅黑" w:eastAsia="微软雅黑" w:cs="微软雅黑"/>
          <w:color w:val="000000" w:themeColor="text1"/>
          <w:spacing w:val="0"/>
          <w:w w:val="90"/>
          <w:sz w:val="36"/>
          <w:szCs w:val="36"/>
          <w:highlight w:val="none"/>
          <w:lang w:val="en-US" w:eastAsia="zh-CN"/>
          <w14:textFill>
            <w14:solidFill>
              <w14:schemeClr w14:val="tx1"/>
            </w14:solidFill>
          </w14:textFill>
        </w:rPr>
        <w:t>）</w:t>
      </w:r>
    </w:p>
    <w:p w14:paraId="2ACAE48B">
      <w:pPr>
        <w:keepNext w:val="0"/>
        <w:keepLines w:val="0"/>
        <w:pageBreakBefore w:val="0"/>
        <w:widowControl w:val="0"/>
        <w:kinsoku/>
        <w:wordWrap/>
        <w:overflowPunct/>
        <w:topLinePunct w:val="0"/>
        <w:autoSpaceDE/>
        <w:autoSpaceDN/>
        <w:bidi w:val="0"/>
        <w:adjustRightInd/>
        <w:snapToGrid/>
        <w:spacing w:line="240" w:lineRule="auto"/>
        <w:ind w:left="0" w:leftChars="0" w:right="50" w:rightChars="24" w:firstLine="0" w:firstLineChars="0"/>
        <w:textAlignment w:val="auto"/>
        <w:rPr>
          <w:rFonts w:hint="eastAsia" w:ascii="微软雅黑" w:hAnsi="微软雅黑" w:eastAsia="微软雅黑" w:cs="微软雅黑"/>
          <w:b w:val="0"/>
          <w:bCs w:val="0"/>
          <w:color w:val="000000" w:themeColor="text1"/>
          <w:spacing w:val="0"/>
          <w:w w:val="90"/>
          <w:sz w:val="36"/>
          <w:szCs w:val="36"/>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信阳</w:t>
      </w:r>
      <w:r>
        <w:rPr>
          <w:rFonts w:hint="eastAsia" w:ascii="微软雅黑" w:hAnsi="微软雅黑" w:eastAsia="微软雅黑" w:cs="微软雅黑"/>
          <w:b w:val="0"/>
          <w:bCs w:val="0"/>
          <w:color w:val="000000" w:themeColor="text1"/>
          <w:spacing w:val="0"/>
          <w:w w:val="90"/>
          <w:sz w:val="30"/>
          <w:szCs w:val="30"/>
          <w:highlight w:val="none"/>
          <w:lang w:val="en-US" w:eastAsia="zh-CN"/>
          <w14:textFill>
            <w14:solidFill>
              <w14:schemeClr w14:val="tx1"/>
            </w14:solidFill>
          </w14:textFill>
        </w:rPr>
        <w:t>（郝堂村 文新茶村）</w:t>
      </w:r>
    </w:p>
    <w:p w14:paraId="792AA8AF">
      <w:pPr>
        <w:rPr>
          <w:rFonts w:hint="default"/>
          <w:lang w:val="en-US" w:eastAsia="zh-CN"/>
        </w:rPr>
      </w:pP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西安</w:t>
      </w:r>
      <w:r>
        <w:rPr>
          <w:rFonts w:hint="eastAsia" w:ascii="微软雅黑" w:hAnsi="微软雅黑" w:eastAsia="微软雅黑" w:cs="微软雅黑"/>
          <w:color w:val="000000" w:themeColor="text1"/>
          <w:spacing w:val="0"/>
          <w:w w:val="100"/>
          <w:sz w:val="30"/>
          <w:szCs w:val="30"/>
          <w:highlight w:val="none"/>
          <w:lang w:val="en-US" w:eastAsia="zh-CN"/>
          <w14:textFill>
            <w14:solidFill>
              <w14:schemeClr w14:val="tx1"/>
            </w14:solidFill>
          </w14:textFill>
        </w:rPr>
        <w:t>（大慈恩寺 大雁塔北广场 钟鼓楼广场 永兴坊）</w:t>
      </w:r>
    </w:p>
    <w:p w14:paraId="71FC5FD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ascii="微软雅黑" w:hAnsi="微软雅黑" w:eastAsia="微软雅黑" w:cs="微软雅黑"/>
          <w:color w:val="000000" w:themeColor="text1"/>
          <w:spacing w:val="0"/>
          <w:w w:val="90"/>
          <w:sz w:val="36"/>
          <w:szCs w:val="36"/>
          <w:highlight w:val="none"/>
          <w14:textFill>
            <w14:solidFill>
              <w14:schemeClr w14:val="tx1"/>
            </w14:solidFill>
          </w14:textFill>
        </w:rPr>
      </w:pP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专列</w:t>
      </w:r>
      <w:r>
        <w:rPr>
          <w:rFonts w:hint="eastAsia" w:ascii="微软雅黑" w:hAnsi="微软雅黑" w:eastAsia="微软雅黑" w:cs="微软雅黑"/>
          <w:b/>
          <w:bCs/>
          <w:color w:val="000000" w:themeColor="text1"/>
          <w:spacing w:val="0"/>
          <w:w w:val="90"/>
          <w:sz w:val="36"/>
          <w:szCs w:val="36"/>
          <w:highlight w:val="none"/>
          <w14:textFill>
            <w14:solidFill>
              <w14:schemeClr w14:val="tx1"/>
            </w14:solidFill>
          </w14:textFill>
        </w:rPr>
        <w:t>1</w:t>
      </w:r>
      <w:r>
        <w:rPr>
          <w:rFonts w:hint="eastAsia" w:ascii="微软雅黑" w:hAnsi="微软雅黑" w:eastAsia="微软雅黑" w:cs="微软雅黑"/>
          <w:b/>
          <w:bCs/>
          <w:color w:val="000000" w:themeColor="text1"/>
          <w:spacing w:val="0"/>
          <w:w w:val="90"/>
          <w:sz w:val="36"/>
          <w:szCs w:val="36"/>
          <w:highlight w:val="none"/>
          <w:lang w:val="en-US" w:eastAsia="zh-CN"/>
          <w14:textFill>
            <w14:solidFill>
              <w14:schemeClr w14:val="tx1"/>
            </w14:solidFill>
          </w14:textFill>
        </w:rPr>
        <w:t>6</w:t>
      </w:r>
      <w:r>
        <w:rPr>
          <w:rFonts w:hint="eastAsia" w:ascii="微软雅黑" w:hAnsi="微软雅黑" w:eastAsia="微软雅黑" w:cs="微软雅黑"/>
          <w:b/>
          <w:bCs/>
          <w:color w:val="000000" w:themeColor="text1"/>
          <w:spacing w:val="0"/>
          <w:w w:val="90"/>
          <w:sz w:val="36"/>
          <w:szCs w:val="36"/>
          <w:highlight w:val="none"/>
          <w14:textFill>
            <w14:solidFill>
              <w14:schemeClr w14:val="tx1"/>
            </w14:solidFill>
          </w14:textFill>
        </w:rPr>
        <w:t>日环游</w:t>
      </w:r>
    </w:p>
    <w:p w14:paraId="2062D6D7">
      <w:pPr>
        <w:spacing w:line="400" w:lineRule="exact"/>
        <w:rPr>
          <w:rFonts w:hint="eastAsia" w:ascii="微软雅黑" w:hAnsi="微软雅黑" w:eastAsia="微软雅黑"/>
          <w:b/>
          <w:bCs/>
          <w:color w:val="C00000"/>
          <w:sz w:val="28"/>
          <w:szCs w:val="28"/>
        </w:rPr>
      </w:pPr>
    </w:p>
    <w:p w14:paraId="041F233B">
      <w:pPr>
        <w:keepNext w:val="0"/>
        <w:keepLines w:val="0"/>
        <w:pageBreakBefore w:val="0"/>
        <w:kinsoku/>
        <w:wordWrap/>
        <w:overflowPunct/>
        <w:topLinePunct w:val="0"/>
        <w:autoSpaceDE/>
        <w:autoSpaceDN/>
        <w:bidi w:val="0"/>
        <w:adjustRightInd/>
        <w:snapToGrid/>
        <w:spacing w:line="340" w:lineRule="exact"/>
        <w:textAlignment w:val="auto"/>
        <w:rPr>
          <w:rFonts w:ascii="微软雅黑" w:hAnsi="微软雅黑" w:eastAsia="微软雅黑"/>
          <w:b/>
          <w:bCs/>
          <w:color w:val="C00000"/>
          <w:sz w:val="28"/>
          <w:szCs w:val="28"/>
        </w:rPr>
      </w:pPr>
      <w:r>
        <w:rPr>
          <w:rFonts w:hint="eastAsia" w:ascii="微软雅黑" w:hAnsi="微软雅黑" w:eastAsia="微软雅黑"/>
          <w:b/>
          <w:bCs/>
          <w:color w:val="C00000"/>
          <w:sz w:val="28"/>
          <w:szCs w:val="28"/>
        </w:rPr>
        <w:t>活动特色：</w:t>
      </w:r>
    </w:p>
    <w:p w14:paraId="7FAEB106">
      <w:pPr>
        <w:pStyle w:val="11"/>
        <w:keepNext w:val="0"/>
        <w:keepLines w:val="0"/>
        <w:pageBreakBefore w:val="0"/>
        <w:kinsoku/>
        <w:wordWrap/>
        <w:overflowPunct/>
        <w:topLinePunct w:val="0"/>
        <w:autoSpaceDE/>
        <w:autoSpaceDN/>
        <w:bidi w:val="0"/>
        <w:adjustRightInd/>
        <w:snapToGrid/>
        <w:spacing w:line="340" w:lineRule="exact"/>
        <w:ind w:left="210" w:hanging="210" w:hangingChars="100"/>
        <w:textAlignment w:val="auto"/>
        <w:rPr>
          <w:rFonts w:ascii="微软雅黑" w:hAnsi="微软雅黑" w:eastAsia="微软雅黑"/>
          <w:szCs w:val="21"/>
        </w:rPr>
      </w:pPr>
      <w:r>
        <w:rPr>
          <w:rFonts w:hint="eastAsia" w:ascii="微软雅黑" w:hAnsi="微软雅黑" w:eastAsia="微软雅黑"/>
          <w:szCs w:val="21"/>
        </w:rPr>
        <w:t>1、</w:t>
      </w:r>
      <w:r>
        <w:rPr>
          <w:rFonts w:hint="eastAsia" w:ascii="微软雅黑" w:hAnsi="微软雅黑" w:eastAsia="微软雅黑"/>
          <w:b/>
          <w:bCs/>
          <w:color w:val="3333CC"/>
          <w:szCs w:val="21"/>
        </w:rPr>
        <w:t>交通舒适：</w:t>
      </w:r>
      <w:r>
        <w:rPr>
          <w:rFonts w:hint="eastAsia" w:ascii="微软雅黑" w:hAnsi="微软雅黑" w:eastAsia="微软雅黑"/>
          <w:szCs w:val="21"/>
        </w:rPr>
        <w:t>特批跨省专列，</w:t>
      </w:r>
      <w:r>
        <w:rPr>
          <w:rFonts w:hint="eastAsia" w:ascii="微软雅黑" w:hAnsi="微软雅黑" w:eastAsia="微软雅黑" w:cs="微软雅黑"/>
          <w:szCs w:val="21"/>
        </w:rPr>
        <w:t>串联新疆</w:t>
      </w:r>
      <w:r>
        <w:rPr>
          <w:rFonts w:hint="eastAsia" w:ascii="微软雅黑" w:hAnsi="微软雅黑" w:eastAsia="微软雅黑" w:cs="微软雅黑"/>
          <w:b/>
          <w:bCs/>
          <w:color w:val="C00000"/>
          <w:szCs w:val="21"/>
          <w14:shadow w14:blurRad="50800" w14:dist="50800" w14:dir="5400000" w14:sx="0" w14:sy="0" w14:kx="0" w14:ky="0" w14:algn="ctr">
            <w14:srgbClr w14:val="C00000"/>
          </w14:shadow>
        </w:rPr>
        <w:t>全域</w:t>
      </w:r>
      <w:r>
        <w:rPr>
          <w:rFonts w:hint="eastAsia" w:ascii="微软雅黑" w:hAnsi="微软雅黑" w:eastAsia="微软雅黑" w:cs="微软雅黑"/>
          <w:szCs w:val="21"/>
        </w:rPr>
        <w:t>，</w:t>
      </w:r>
      <w:r>
        <w:rPr>
          <w:rFonts w:hint="eastAsia" w:ascii="微软雅黑" w:hAnsi="微软雅黑" w:eastAsia="微软雅黑"/>
          <w:szCs w:val="21"/>
        </w:rPr>
        <w:t>全程</w:t>
      </w:r>
      <w:r>
        <w:rPr>
          <w:rFonts w:hint="eastAsia" w:ascii="微软雅黑" w:hAnsi="微软雅黑" w:eastAsia="微软雅黑"/>
          <w:b/>
          <w:bCs/>
          <w:color w:val="C00000"/>
          <w:szCs w:val="21"/>
          <w14:shadow w14:blurRad="50800" w14:dist="50800" w14:dir="5400000" w14:sx="0" w14:sy="0" w14:kx="0" w14:ky="0" w14:algn="ctr">
            <w14:srgbClr w14:val="C00000"/>
          </w14:shadow>
        </w:rPr>
        <w:t>不换车</w:t>
      </w:r>
      <w:r>
        <w:rPr>
          <w:rFonts w:hint="eastAsia" w:ascii="微软雅黑" w:hAnsi="微软雅黑" w:eastAsia="微软雅黑"/>
          <w:szCs w:val="21"/>
        </w:rPr>
        <w:t>，</w:t>
      </w:r>
      <w:r>
        <w:rPr>
          <w:rFonts w:hint="eastAsia" w:ascii="微软雅黑" w:hAnsi="微软雅黑" w:eastAsia="微软雅黑"/>
          <w:b/>
          <w:bCs/>
          <w:color w:val="C00000"/>
          <w:szCs w:val="21"/>
          <w14:shadow w14:blurRad="50800" w14:dist="50800" w14:dir="5400000" w14:sx="0" w14:sy="0" w14:kx="0" w14:ky="0" w14:algn="ctr">
            <w14:srgbClr w14:val="C00000"/>
          </w14:shadow>
        </w:rPr>
        <w:t>不换铺</w:t>
      </w:r>
      <w:r>
        <w:rPr>
          <w:rFonts w:hint="eastAsia" w:ascii="微软雅黑" w:hAnsi="微软雅黑" w:eastAsia="微软雅黑"/>
          <w:szCs w:val="21"/>
        </w:rPr>
        <w:t>，大件行李可存放在车上，</w:t>
      </w:r>
      <w:r>
        <w:rPr>
          <w:rFonts w:hint="eastAsia" w:ascii="微软雅黑" w:hAnsi="微软雅黑" w:eastAsia="微软雅黑" w:cs="微软雅黑"/>
          <w:szCs w:val="21"/>
        </w:rPr>
        <w:t>为您</w:t>
      </w:r>
      <w:r>
        <w:rPr>
          <w:rFonts w:hint="eastAsia" w:ascii="微软雅黑" w:hAnsi="微软雅黑" w:eastAsia="微软雅黑" w:cs="微软雅黑"/>
          <w:b/>
          <w:bCs/>
          <w:color w:val="C00000"/>
          <w:szCs w:val="21"/>
          <w14:shadow w14:blurRad="50800" w14:dist="50800" w14:dir="5400000" w14:sx="0" w14:sy="0" w14:kx="0" w14:ky="0" w14:algn="ctr">
            <w14:srgbClr w14:val="C00000"/>
          </w14:shadow>
        </w:rPr>
        <w:t>省去四千五百公里的大巴车程</w:t>
      </w:r>
      <w:r>
        <w:rPr>
          <w:rFonts w:hint="eastAsia" w:ascii="微软雅黑" w:hAnsi="微软雅黑" w:eastAsia="微软雅黑" w:cs="微软雅黑"/>
          <w:szCs w:val="21"/>
        </w:rPr>
        <w:t>、</w:t>
      </w:r>
      <w:r>
        <w:rPr>
          <w:rFonts w:hint="eastAsia" w:ascii="微软雅黑" w:hAnsi="微软雅黑" w:eastAsia="微软雅黑"/>
          <w:szCs w:val="21"/>
        </w:rPr>
        <w:t>免去中转劳顿，</w:t>
      </w:r>
      <w:r>
        <w:rPr>
          <w:rFonts w:hint="eastAsia" w:ascii="微软雅黑" w:hAnsi="微软雅黑" w:eastAsia="微软雅黑"/>
          <w:b/>
          <w:bCs/>
          <w:color w:val="C00000"/>
          <w:szCs w:val="21"/>
          <w14:shadow w14:blurRad="50800" w14:dist="50800" w14:dir="5400000" w14:sx="0" w14:sy="0" w14:kx="0" w14:ky="0" w14:algn="ctr">
            <w14:srgbClr w14:val="C00000"/>
          </w14:shadow>
        </w:rPr>
        <w:t>睡在风景里</w:t>
      </w:r>
      <w:r>
        <w:rPr>
          <w:rFonts w:hint="eastAsia" w:ascii="微软雅黑" w:hAnsi="微软雅黑" w:eastAsia="微软雅黑"/>
          <w:szCs w:val="21"/>
        </w:rPr>
        <w:t>，</w:t>
      </w:r>
      <w:r>
        <w:rPr>
          <w:rFonts w:hint="eastAsia" w:ascii="微软雅黑" w:hAnsi="微软雅黑" w:eastAsia="微软雅黑"/>
          <w:b/>
          <w:bCs/>
          <w:color w:val="C00000"/>
          <w:szCs w:val="21"/>
          <w14:shadow w14:blurRad="50800" w14:dist="50800" w14:dir="5400000" w14:sx="0" w14:sy="0" w14:kx="0" w14:ky="0" w14:algn="ctr">
            <w14:srgbClr w14:val="C00000"/>
          </w14:shadow>
        </w:rPr>
        <w:t>躺游新疆</w:t>
      </w:r>
      <w:r>
        <w:rPr>
          <w:rFonts w:hint="eastAsia" w:ascii="微软雅黑" w:hAnsi="微软雅黑" w:eastAsia="微软雅黑"/>
          <w:szCs w:val="21"/>
        </w:rPr>
        <w:t>160万平方公里土地！</w:t>
      </w:r>
    </w:p>
    <w:p w14:paraId="1D162E00">
      <w:pPr>
        <w:pStyle w:val="11"/>
        <w:keepNext w:val="0"/>
        <w:keepLines w:val="0"/>
        <w:pageBreakBefore w:val="0"/>
        <w:kinsoku/>
        <w:wordWrap/>
        <w:overflowPunct/>
        <w:topLinePunct w:val="0"/>
        <w:autoSpaceDE/>
        <w:autoSpaceDN/>
        <w:bidi w:val="0"/>
        <w:adjustRightInd/>
        <w:snapToGrid/>
        <w:spacing w:line="340" w:lineRule="exact"/>
        <w:ind w:left="210" w:hanging="210" w:hangingChars="100"/>
        <w:textAlignment w:val="auto"/>
        <w:rPr>
          <w:rFonts w:hint="eastAsia" w:ascii="微软雅黑" w:hAnsi="微软雅黑" w:eastAsia="微软雅黑" w:cs="微软雅黑"/>
          <w:szCs w:val="21"/>
          <w:lang w:val="en-US" w:eastAsia="zh-CN"/>
        </w:rPr>
      </w:pPr>
      <w:r>
        <w:rPr>
          <w:rFonts w:hint="eastAsia" w:ascii="微软雅黑" w:hAnsi="微软雅黑" w:eastAsia="微软雅黑"/>
          <w:szCs w:val="21"/>
        </w:rPr>
        <w:t>2、</w:t>
      </w:r>
      <w:r>
        <w:rPr>
          <w:rFonts w:hint="eastAsia" w:ascii="微软雅黑" w:hAnsi="微软雅黑" w:eastAsia="微软雅黑"/>
          <w:b/>
          <w:bCs/>
          <w:color w:val="3333CC"/>
          <w:szCs w:val="21"/>
        </w:rPr>
        <w:t>极致全景：</w:t>
      </w:r>
      <w:r>
        <w:rPr>
          <w:rFonts w:hint="eastAsia" w:ascii="微软雅黑" w:hAnsi="微软雅黑" w:eastAsia="微软雅黑" w:cs="微软雅黑"/>
          <w:szCs w:val="21"/>
        </w:rPr>
        <w:t>专列深入新疆腹地，行程包揽</w:t>
      </w:r>
      <w:r>
        <w:rPr>
          <w:rFonts w:hint="eastAsia" w:ascii="微软雅黑" w:hAnsi="微软雅黑" w:eastAsia="微软雅黑" w:cs="微软雅黑"/>
          <w:b/>
          <w:bCs/>
          <w:color w:val="C00000"/>
          <w:szCs w:val="21"/>
          <w14:shadow w14:blurRad="50800" w14:dist="50800" w14:dir="5400000" w14:sx="0" w14:sy="0" w14:kx="0" w14:ky="0" w14:algn="ctr">
            <w14:srgbClr w14:val="C00000"/>
          </w14:shadow>
        </w:rPr>
        <w:t>雪山</w:t>
      </w:r>
      <w:r>
        <w:rPr>
          <w:rFonts w:hint="eastAsia" w:ascii="微软雅黑" w:hAnsi="微软雅黑" w:eastAsia="微软雅黑" w:cs="微软雅黑"/>
          <w:szCs w:val="21"/>
        </w:rPr>
        <w:t>、</w:t>
      </w:r>
      <w:r>
        <w:rPr>
          <w:rFonts w:hint="eastAsia" w:ascii="微软雅黑" w:hAnsi="微软雅黑" w:eastAsia="微软雅黑" w:cs="微软雅黑"/>
          <w:b/>
          <w:bCs/>
          <w:color w:val="C00000"/>
          <w:szCs w:val="21"/>
          <w14:shadow w14:blurRad="50800" w14:dist="50800" w14:dir="5400000" w14:sx="0" w14:sy="0" w14:kx="0" w14:ky="0" w14:algn="ctr">
            <w14:srgbClr w14:val="C00000"/>
          </w14:shadow>
        </w:rPr>
        <w:t>冰川</w:t>
      </w:r>
      <w:r>
        <w:rPr>
          <w:rFonts w:hint="eastAsia" w:ascii="微软雅黑" w:hAnsi="微软雅黑" w:eastAsia="微软雅黑" w:cs="微软雅黑"/>
          <w:szCs w:val="21"/>
        </w:rPr>
        <w:t>、</w:t>
      </w:r>
      <w:r>
        <w:rPr>
          <w:rFonts w:hint="eastAsia" w:ascii="微软雅黑" w:hAnsi="微软雅黑" w:eastAsia="微软雅黑" w:cs="微软雅黑"/>
          <w:b/>
          <w:bCs/>
          <w:color w:val="C00000"/>
          <w:szCs w:val="21"/>
          <w14:shadow w14:blurRad="50800" w14:dist="50800" w14:dir="5400000" w14:sx="0" w14:sy="0" w14:kx="0" w14:ky="0" w14:algn="ctr">
            <w14:srgbClr w14:val="C00000"/>
          </w14:shadow>
        </w:rPr>
        <w:t>湖泊</w:t>
      </w:r>
      <w:r>
        <w:rPr>
          <w:rFonts w:hint="eastAsia" w:ascii="微软雅黑" w:hAnsi="微软雅黑" w:eastAsia="微软雅黑" w:cs="微软雅黑"/>
          <w:b/>
          <w:bCs/>
          <w:color w:val="C00000"/>
          <w:szCs w:val="21"/>
          <w:lang w:eastAsia="zh-CN"/>
          <w14:shadow w14:blurRad="50800" w14:dist="50800" w14:dir="5400000" w14:sx="0" w14:sy="0" w14:kx="0" w14:ky="0" w14:algn="ctr">
            <w14:srgbClr w14:val="C00000"/>
          </w14:shadow>
        </w:rPr>
        <w:t>、</w:t>
      </w:r>
      <w:r>
        <w:rPr>
          <w:rFonts w:hint="eastAsia" w:ascii="微软雅黑" w:hAnsi="微软雅黑" w:eastAsia="微软雅黑" w:cs="微软雅黑"/>
          <w:b/>
          <w:bCs/>
          <w:color w:val="C00000"/>
          <w:szCs w:val="21"/>
          <w:lang w:val="en-US" w:eastAsia="zh-CN"/>
          <w14:shadow w14:blurRad="50800" w14:dist="50800" w14:dir="5400000" w14:sx="0" w14:sy="0" w14:kx="0" w14:ky="0" w14:algn="ctr">
            <w14:srgbClr w14:val="C00000"/>
          </w14:shadow>
        </w:rPr>
        <w:t>沙漠、</w:t>
      </w:r>
      <w:r>
        <w:rPr>
          <w:rFonts w:hint="eastAsia" w:ascii="微软雅黑" w:hAnsi="微软雅黑" w:eastAsia="微软雅黑" w:cs="微软雅黑"/>
          <w:b/>
          <w:bCs/>
          <w:color w:val="C00000"/>
          <w:szCs w:val="21"/>
          <w:lang w:val="en-US" w:eastAsia="zh-CN"/>
        </w:rPr>
        <w:t>峡谷、</w:t>
      </w:r>
      <w:r>
        <w:rPr>
          <w:rFonts w:hint="eastAsia" w:ascii="微软雅黑" w:hAnsi="微软雅黑" w:eastAsia="微软雅黑" w:cs="微软雅黑"/>
          <w:b/>
          <w:bCs/>
          <w:color w:val="C00000"/>
          <w:szCs w:val="21"/>
          <w14:shadow w14:blurRad="50800" w14:dist="50800" w14:dir="5400000" w14:sx="0" w14:sy="0" w14:kx="0" w14:ky="0" w14:algn="ctr">
            <w14:srgbClr w14:val="C00000"/>
          </w14:shadow>
        </w:rPr>
        <w:t>民俗</w:t>
      </w:r>
      <w:r>
        <w:rPr>
          <w:rFonts w:hint="eastAsia" w:ascii="微软雅黑" w:hAnsi="微软雅黑" w:eastAsia="微软雅黑" w:cs="微软雅黑"/>
          <w:szCs w:val="21"/>
          <w:lang w:eastAsia="zh-CN"/>
        </w:rPr>
        <w:t>、</w:t>
      </w:r>
      <w:r>
        <w:rPr>
          <w:rFonts w:hint="eastAsia" w:ascii="微软雅黑" w:hAnsi="微软雅黑" w:eastAsia="微软雅黑" w:cs="微软雅黑"/>
          <w:b/>
          <w:bCs/>
          <w:color w:val="C00000"/>
          <w:szCs w:val="21"/>
          <w14:shadow w14:blurRad="50800" w14:dist="50800" w14:dir="5400000" w14:sx="0" w14:sy="0" w14:kx="0" w14:ky="0" w14:algn="ctr">
            <w14:srgbClr w14:val="C00000"/>
          </w14:shadow>
        </w:rPr>
        <w:t>宗教</w:t>
      </w:r>
      <w:r>
        <w:rPr>
          <w:rFonts w:hint="eastAsia" w:ascii="微软雅黑" w:hAnsi="微软雅黑" w:eastAsia="微软雅黑" w:cs="微软雅黑"/>
          <w:szCs w:val="21"/>
        </w:rPr>
        <w:t>，多种景观，不同体验，每天都有新惊喜！</w:t>
      </w:r>
    </w:p>
    <w:p w14:paraId="5D3AAF85">
      <w:pPr>
        <w:keepNext w:val="0"/>
        <w:keepLines w:val="0"/>
        <w:pageBreakBefore w:val="0"/>
        <w:widowControl/>
        <w:suppressLineNumbers w:val="0"/>
        <w:kinsoku/>
        <w:wordWrap/>
        <w:overflowPunct/>
        <w:topLinePunct w:val="0"/>
        <w:autoSpaceDE/>
        <w:autoSpaceDN/>
        <w:bidi w:val="0"/>
        <w:adjustRightInd/>
        <w:snapToGrid/>
        <w:spacing w:line="340" w:lineRule="exact"/>
        <w:ind w:left="210" w:hanging="210" w:hangingChars="100"/>
        <w:jc w:val="left"/>
        <w:textAlignment w:val="auto"/>
        <w:rPr>
          <w:rFonts w:hint="default" w:ascii="微软雅黑" w:hAnsi="微软雅黑" w:eastAsia="微软雅黑"/>
          <w:szCs w:val="21"/>
          <w:lang w:val="en-US" w:eastAsia="zh-CN"/>
        </w:rPr>
      </w:pPr>
      <w:r>
        <w:rPr>
          <w:rFonts w:hint="eastAsia" w:ascii="微软雅黑" w:hAnsi="微软雅黑" w:eastAsia="微软雅黑"/>
          <w:szCs w:val="21"/>
        </w:rPr>
        <w:t>3、</w:t>
      </w:r>
      <w:r>
        <w:rPr>
          <w:rFonts w:hint="eastAsia" w:ascii="微软雅黑" w:hAnsi="微软雅黑" w:eastAsia="微软雅黑"/>
          <w:b/>
          <w:bCs/>
          <w:color w:val="3333CC"/>
          <w:szCs w:val="21"/>
        </w:rPr>
        <w:t>风景盛宴：</w:t>
      </w:r>
      <w:r>
        <w:rPr>
          <w:rFonts w:hint="eastAsia" w:ascii="微软雅黑" w:hAnsi="微软雅黑" w:eastAsia="微软雅黑" w:cs="微软雅黑"/>
          <w:b/>
          <w:bCs/>
          <w:color w:val="C00000"/>
          <w:kern w:val="0"/>
          <w:sz w:val="22"/>
          <w:szCs w:val="22"/>
          <w:lang w:val="en-US" w:eastAsia="zh-CN" w:bidi="ar"/>
        </w:rPr>
        <w:t>品西域古韵不老情</w:t>
      </w:r>
      <w:r>
        <w:rPr>
          <w:rFonts w:hint="eastAsia" w:ascii="宋体" w:hAnsi="宋体" w:eastAsia="宋体" w:cs="宋体"/>
          <w:kern w:val="0"/>
          <w:sz w:val="24"/>
          <w:szCs w:val="24"/>
          <w:lang w:val="en-US" w:eastAsia="zh-CN" w:bidi="ar"/>
        </w:rPr>
        <w:t>—</w:t>
      </w:r>
      <w:r>
        <w:rPr>
          <w:rFonts w:hint="eastAsia" w:ascii="微软雅黑" w:hAnsi="微软雅黑" w:eastAsia="微软雅黑"/>
          <w:b w:val="0"/>
          <w:bCs w:val="0"/>
          <w:color w:val="auto"/>
          <w:szCs w:val="21"/>
          <w:lang w:val="en-US" w:eastAsia="zh-CN"/>
        </w:rPr>
        <w:t>库车</w:t>
      </w:r>
      <w:r>
        <w:rPr>
          <w:rFonts w:hint="default" w:ascii="微软雅黑" w:hAnsi="微软雅黑" w:eastAsia="微软雅黑"/>
          <w:b w:val="0"/>
          <w:bCs w:val="0"/>
          <w:color w:val="auto"/>
          <w:szCs w:val="21"/>
          <w:lang w:val="en-US" w:eastAsia="zh-CN"/>
        </w:rPr>
        <w:t>”</w:t>
      </w:r>
      <w:r>
        <w:rPr>
          <w:rFonts w:hint="eastAsia" w:ascii="微软雅黑" w:hAnsi="微软雅黑" w:eastAsia="微软雅黑"/>
          <w:b w:val="0"/>
          <w:bCs w:val="0"/>
          <w:color w:val="auto"/>
          <w:szCs w:val="21"/>
          <w:lang w:val="en-US" w:eastAsia="zh-CN"/>
        </w:rPr>
        <w:t>杏花之约，丝路龟兹</w:t>
      </w:r>
      <w:r>
        <w:rPr>
          <w:rFonts w:hint="default" w:ascii="微软雅黑" w:hAnsi="微软雅黑" w:eastAsia="微软雅黑"/>
          <w:b w:val="0"/>
          <w:bCs w:val="0"/>
          <w:color w:val="auto"/>
          <w:szCs w:val="21"/>
          <w:lang w:val="en-US" w:eastAsia="zh-CN"/>
        </w:rPr>
        <w:t>”</w:t>
      </w:r>
      <w:r>
        <w:rPr>
          <w:rFonts w:hint="eastAsia" w:ascii="微软雅黑" w:hAnsi="微软雅黑" w:eastAsia="微软雅黑"/>
          <w:b w:val="0"/>
          <w:bCs w:val="0"/>
          <w:color w:val="auto"/>
          <w:szCs w:val="21"/>
          <w:lang w:val="en-US" w:eastAsia="zh-CN"/>
        </w:rPr>
        <w:t>演出，</w:t>
      </w:r>
      <w:r>
        <w:rPr>
          <w:rFonts w:hint="eastAsia" w:ascii="微软雅黑" w:hAnsi="微软雅黑" w:eastAsia="微软雅黑"/>
          <w:b/>
          <w:bCs/>
          <w:color w:val="C00000"/>
          <w:szCs w:val="21"/>
          <w14:shadow w14:blurRad="50800" w14:dist="50800" w14:dir="5400000" w14:sx="0" w14:sy="0" w14:kx="0" w14:ky="0" w14:algn="ctr">
            <w14:srgbClr w14:val="C00000"/>
          </w14:shadow>
        </w:rPr>
        <w:t>人间瑶池</w:t>
      </w:r>
      <w:r>
        <w:rPr>
          <w:rFonts w:hint="eastAsia" w:ascii="微软雅黑" w:hAnsi="微软雅黑" w:eastAsia="微软雅黑"/>
          <w:szCs w:val="21"/>
        </w:rPr>
        <w:t>—天山天池，</w:t>
      </w:r>
      <w:r>
        <w:rPr>
          <w:rFonts w:hint="eastAsia" w:ascii="微软雅黑" w:hAnsi="微软雅黑" w:eastAsia="微软雅黑"/>
          <w:b/>
          <w:bCs/>
          <w:color w:val="C00000"/>
          <w:szCs w:val="21"/>
          <w14:shadow w14:blurRad="50800" w14:dist="50800" w14:dir="5400000" w14:sx="0" w14:sy="0" w14:kx="0" w14:ky="0" w14:algn="ctr">
            <w14:srgbClr w14:val="C00000"/>
          </w14:shadow>
        </w:rPr>
        <w:t>中国的羚羊谷</w:t>
      </w:r>
      <w:r>
        <w:rPr>
          <w:rFonts w:hint="eastAsia" w:ascii="微软雅黑" w:hAnsi="微软雅黑" w:eastAsia="微软雅黑"/>
          <w:szCs w:val="21"/>
        </w:rPr>
        <w:t>—独库公路南段，</w:t>
      </w:r>
      <w:r>
        <w:rPr>
          <w:rFonts w:hint="eastAsia" w:ascii="微软雅黑" w:hAnsi="微软雅黑" w:eastAsia="微软雅黑"/>
          <w:b/>
          <w:bCs/>
          <w:color w:val="C00000"/>
          <w:szCs w:val="21"/>
          <w14:shadow w14:blurRad="50800" w14:dist="50800" w14:dir="5400000" w14:sx="0" w14:sy="0" w14:kx="0" w14:ky="0" w14:algn="ctr">
            <w14:srgbClr w14:val="C00000"/>
          </w14:shadow>
        </w:rPr>
        <w:t>中国十大最美峡谷之一</w:t>
      </w:r>
      <w:r>
        <w:rPr>
          <w:rFonts w:hint="eastAsia" w:ascii="微软雅黑" w:hAnsi="微软雅黑" w:eastAsia="微软雅黑"/>
          <w:szCs w:val="21"/>
        </w:rPr>
        <w:t>—天山神秘大峡谷，</w:t>
      </w:r>
      <w:r>
        <w:rPr>
          <w:rFonts w:hint="eastAsia" w:ascii="微软雅黑" w:hAnsi="微软雅黑" w:eastAsia="微软雅黑"/>
          <w:b/>
          <w:bCs/>
          <w:color w:val="C00000"/>
          <w:szCs w:val="21"/>
          <w14:shadow w14:blurRad="50800" w14:dist="50800" w14:dir="5400000" w14:sx="0" w14:sy="0" w14:kx="0" w14:ky="0" w14:algn="ctr">
            <w14:srgbClr w14:val="C00000"/>
          </w14:shadow>
        </w:rPr>
        <w:t>地球上宛如火星的地方</w:t>
      </w:r>
      <w:r>
        <w:rPr>
          <w:rFonts w:hint="eastAsia" w:ascii="微软雅黑" w:hAnsi="微软雅黑" w:eastAsia="微软雅黑"/>
          <w:szCs w:val="21"/>
        </w:rPr>
        <w:t>——大海道魔鬼城，</w:t>
      </w:r>
      <w:r>
        <w:rPr>
          <w:rFonts w:hint="eastAsia" w:ascii="微软雅黑" w:hAnsi="微软雅黑" w:eastAsia="微软雅黑"/>
          <w:b/>
          <w:bCs/>
          <w:color w:val="C00000"/>
          <w:szCs w:val="21"/>
          <w14:shadow w14:blurRad="50800" w14:dist="50800" w14:dir="5400000" w14:sx="0" w14:sy="0" w14:kx="0" w14:ky="0" w14:algn="ctr">
            <w14:srgbClr w14:val="C00000"/>
          </w14:shadow>
        </w:rPr>
        <w:t>帕米尔高原上的明珠</w:t>
      </w:r>
      <w:r>
        <w:rPr>
          <w:rFonts w:hint="eastAsia" w:ascii="微软雅黑" w:hAnsi="微软雅黑" w:eastAsia="微软雅黑"/>
          <w:szCs w:val="21"/>
        </w:rPr>
        <w:t>—</w:t>
      </w:r>
      <w:r>
        <w:rPr>
          <w:rFonts w:hint="eastAsia" w:ascii="微软雅黑" w:hAnsi="微软雅黑" w:eastAsia="微软雅黑"/>
          <w:szCs w:val="21"/>
          <w:lang w:val="en-US" w:eastAsia="zh-CN"/>
        </w:rPr>
        <w:t>喀拉库里湖，</w:t>
      </w:r>
      <w:r>
        <w:rPr>
          <w:rFonts w:hint="eastAsia" w:ascii="微软雅黑" w:hAnsi="微软雅黑" w:eastAsia="微软雅黑"/>
          <w:b/>
          <w:bCs/>
          <w:color w:val="C00000"/>
          <w:szCs w:val="21"/>
          <w:lang w:val="en-US" w:eastAsia="zh-CN"/>
        </w:rPr>
        <w:t>全球最大原始胡杨林之一</w:t>
      </w:r>
      <w:r>
        <w:rPr>
          <w:rFonts w:hint="eastAsia" w:ascii="宋体" w:hAnsi="宋体" w:eastAsia="宋体" w:cs="宋体"/>
          <w:kern w:val="0"/>
          <w:sz w:val="24"/>
          <w:szCs w:val="24"/>
          <w:lang w:val="en-US" w:eastAsia="zh-CN" w:bidi="ar"/>
        </w:rPr>
        <w:t>—</w:t>
      </w:r>
      <w:r>
        <w:rPr>
          <w:rFonts w:hint="eastAsia" w:ascii="微软雅黑" w:hAnsi="微软雅黑" w:eastAsia="微软雅黑"/>
          <w:szCs w:val="21"/>
          <w:lang w:val="en-US" w:eastAsia="zh-CN"/>
        </w:rPr>
        <w:t>塔里木胡杨林国家森林公园，</w:t>
      </w:r>
      <w:r>
        <w:rPr>
          <w:rFonts w:hint="eastAsia" w:ascii="微软雅黑" w:hAnsi="微软雅黑" w:eastAsia="微软雅黑"/>
          <w:b/>
          <w:bCs/>
          <w:color w:val="C00000"/>
          <w:szCs w:val="21"/>
          <w:lang w:val="en-US" w:eastAsia="zh-CN"/>
        </w:rPr>
        <w:t>柔美水上胡杨</w:t>
      </w:r>
      <w:r>
        <w:rPr>
          <w:rFonts w:hint="eastAsia" w:ascii="宋体" w:hAnsi="宋体" w:eastAsia="宋体" w:cs="宋体"/>
          <w:kern w:val="0"/>
          <w:sz w:val="24"/>
          <w:szCs w:val="24"/>
          <w:lang w:val="en-US" w:eastAsia="zh-CN" w:bidi="ar"/>
        </w:rPr>
        <w:t>—</w:t>
      </w:r>
      <w:r>
        <w:rPr>
          <w:rFonts w:hint="eastAsia" w:ascii="微软雅黑" w:hAnsi="微软雅黑" w:eastAsia="微软雅黑"/>
          <w:szCs w:val="21"/>
          <w:lang w:val="en-US" w:eastAsia="zh-CN"/>
        </w:rPr>
        <w:t>泽普金湖杨森林公园</w:t>
      </w:r>
    </w:p>
    <w:p w14:paraId="7B46C1D9">
      <w:pPr>
        <w:keepNext w:val="0"/>
        <w:keepLines w:val="0"/>
        <w:pageBreakBefore w:val="0"/>
        <w:kinsoku/>
        <w:wordWrap/>
        <w:overflowPunct/>
        <w:topLinePunct w:val="0"/>
        <w:autoSpaceDE/>
        <w:autoSpaceDN/>
        <w:bidi w:val="0"/>
        <w:adjustRightInd/>
        <w:snapToGrid/>
        <w:spacing w:line="340" w:lineRule="exact"/>
        <w:ind w:left="210" w:hanging="210" w:hangingChars="100"/>
        <w:textAlignment w:val="auto"/>
        <w:rPr>
          <w:rFonts w:ascii="微软雅黑" w:hAnsi="微软雅黑" w:eastAsia="微软雅黑"/>
          <w:szCs w:val="21"/>
        </w:rPr>
      </w:pPr>
      <w:r>
        <w:rPr>
          <w:rFonts w:hint="eastAsia" w:ascii="微软雅黑" w:hAnsi="微软雅黑" w:eastAsia="微软雅黑"/>
          <w:szCs w:val="21"/>
        </w:rPr>
        <w:t>4、</w:t>
      </w:r>
      <w:r>
        <w:rPr>
          <w:rFonts w:hint="eastAsia" w:ascii="微软雅黑" w:hAnsi="微软雅黑" w:eastAsia="微软雅黑"/>
          <w:b/>
          <w:bCs/>
          <w:color w:val="3333CC"/>
          <w:szCs w:val="21"/>
        </w:rPr>
        <w:t>文化盛宴：</w:t>
      </w:r>
      <w:r>
        <w:rPr>
          <w:rFonts w:hint="eastAsia" w:ascii="微软雅黑" w:hAnsi="微软雅黑" w:eastAsia="微软雅黑"/>
          <w:b/>
          <w:bCs/>
          <w:color w:val="C00000"/>
          <w:szCs w:val="21"/>
          <w14:shadow w14:blurRad="50800" w14:dist="50800" w14:dir="5400000" w14:sx="0" w14:sy="0" w14:kx="0" w14:ky="0" w14:algn="ctr">
            <w14:srgbClr w14:val="C00000"/>
          </w14:shadow>
        </w:rPr>
        <w:t>“活着”的千年古城</w:t>
      </w:r>
      <w:r>
        <w:rPr>
          <w:rFonts w:hint="eastAsia" w:ascii="微软雅黑" w:hAnsi="微软雅黑" w:eastAsia="微软雅黑"/>
          <w:szCs w:val="21"/>
        </w:rPr>
        <w:t>—喀什，</w:t>
      </w:r>
      <w:r>
        <w:rPr>
          <w:rFonts w:hint="eastAsia" w:ascii="微软雅黑" w:hAnsi="微软雅黑" w:eastAsia="微软雅黑"/>
          <w:b/>
          <w:bCs/>
          <w:color w:val="C00000"/>
          <w:szCs w:val="21"/>
        </w:rPr>
        <w:t>中华民族</w:t>
      </w:r>
      <w:r>
        <w:rPr>
          <w:rFonts w:hint="eastAsia" w:ascii="微软雅黑" w:hAnsi="微软雅黑" w:eastAsia="微软雅黑"/>
          <w:b/>
          <w:bCs/>
          <w:color w:val="C00000"/>
          <w:szCs w:val="21"/>
          <w14:shadow w14:blurRad="50800" w14:dist="50800" w14:dir="5400000" w14:sx="0" w14:sy="0" w14:kx="0" w14:ky="0" w14:algn="ctr">
            <w14:srgbClr w14:val="C00000"/>
          </w14:shadow>
        </w:rPr>
        <w:t>文艺瑰宝</w:t>
      </w:r>
      <w:r>
        <w:rPr>
          <w:rFonts w:hint="eastAsia" w:ascii="微软雅黑" w:hAnsi="微软雅黑" w:eastAsia="微软雅黑"/>
          <w:szCs w:val="21"/>
        </w:rPr>
        <w:t>—十二木卡姆，</w:t>
      </w:r>
      <w:r>
        <w:rPr>
          <w:rFonts w:hint="eastAsia" w:ascii="微软雅黑" w:hAnsi="微软雅黑" w:eastAsia="微软雅黑"/>
          <w:b/>
          <w:bCs/>
          <w:color w:val="C00000"/>
          <w:szCs w:val="21"/>
          <w14:shadow w14:blurRad="50800" w14:dist="50800" w14:dir="5400000" w14:sx="0" w14:sy="0" w14:kx="0" w14:ky="0" w14:algn="ctr">
            <w14:srgbClr w14:val="C00000"/>
          </w14:shadow>
        </w:rPr>
        <w:t>地下长城</w:t>
      </w:r>
      <w:r>
        <w:rPr>
          <w:rFonts w:hint="eastAsia" w:ascii="微软雅黑" w:hAnsi="微软雅黑" w:eastAsia="微软雅黑"/>
          <w:szCs w:val="21"/>
        </w:rPr>
        <w:t>—</w:t>
      </w:r>
      <w:r>
        <w:rPr>
          <w:rFonts w:hint="eastAsia" w:ascii="微软雅黑" w:hAnsi="微软雅黑" w:eastAsia="微软雅黑"/>
          <w:szCs w:val="21"/>
          <w:lang w:val="en-US" w:eastAsia="zh-CN"/>
        </w:rPr>
        <w:t>坎儿井</w:t>
      </w:r>
      <w:r>
        <w:rPr>
          <w:rFonts w:hint="eastAsia" w:ascii="微软雅黑" w:hAnsi="微软雅黑" w:eastAsia="微软雅黑"/>
          <w:szCs w:val="21"/>
        </w:rPr>
        <w:t>，</w:t>
      </w:r>
      <w:r>
        <w:rPr>
          <w:rFonts w:hint="eastAsia" w:ascii="微软雅黑" w:hAnsi="微软雅黑" w:eastAsia="微软雅黑"/>
          <w:b/>
          <w:bCs/>
          <w:color w:val="C00000"/>
          <w:szCs w:val="21"/>
        </w:rPr>
        <w:t>亚洲最有影响力的</w:t>
      </w:r>
      <w:r>
        <w:rPr>
          <w:rFonts w:hint="eastAsia" w:ascii="微软雅黑" w:hAnsi="微软雅黑" w:eastAsia="微软雅黑"/>
          <w:b/>
          <w:bCs/>
          <w:color w:val="C00000"/>
          <w:szCs w:val="21"/>
          <w14:shadow w14:blurRad="50800" w14:dist="50800" w14:dir="5400000" w14:sx="0" w14:sy="0" w14:kx="0" w14:ky="0" w14:algn="ctr">
            <w14:srgbClr w14:val="C00000"/>
          </w14:shadow>
        </w:rPr>
        <w:t>三大清真寺之一</w:t>
      </w:r>
      <w:r>
        <w:rPr>
          <w:rFonts w:hint="eastAsia" w:ascii="微软雅黑" w:hAnsi="微软雅黑" w:eastAsia="微软雅黑"/>
          <w:szCs w:val="21"/>
        </w:rPr>
        <w:t>—艾提尕尔清真寺，</w:t>
      </w:r>
      <w:r>
        <w:rPr>
          <w:rFonts w:hint="eastAsia" w:ascii="微软雅黑" w:hAnsi="微软雅黑" w:eastAsia="微软雅黑"/>
          <w:b/>
          <w:bCs/>
          <w:color w:val="C00000"/>
          <w:szCs w:val="21"/>
          <w14:shadow w14:blurRad="50800" w14:dist="50800" w14:dir="5400000" w14:sx="0" w14:sy="0" w14:kx="0" w14:ky="0" w14:algn="ctr">
            <w14:srgbClr w14:val="C00000"/>
          </w14:shadow>
        </w:rPr>
        <w:t>西域小故宫</w:t>
      </w:r>
      <w:r>
        <w:rPr>
          <w:rFonts w:hint="eastAsia" w:ascii="微软雅黑" w:hAnsi="微软雅黑" w:eastAsia="微软雅黑"/>
          <w:szCs w:val="21"/>
        </w:rPr>
        <w:t>—哈密回王府，</w:t>
      </w:r>
      <w:r>
        <w:rPr>
          <w:rFonts w:hint="eastAsia" w:ascii="微软雅黑" w:hAnsi="微软雅黑" w:eastAsia="微软雅黑"/>
          <w:b/>
          <w:bCs/>
          <w:color w:val="C00000"/>
          <w:szCs w:val="21"/>
        </w:rPr>
        <w:t>中国</w:t>
      </w:r>
      <w:r>
        <w:rPr>
          <w:rFonts w:hint="eastAsia" w:ascii="微软雅黑" w:hAnsi="微软雅黑" w:eastAsia="微软雅黑"/>
          <w:b/>
          <w:bCs/>
          <w:color w:val="C00000"/>
          <w:szCs w:val="21"/>
          <w14:shadow w14:blurRad="50800" w14:dist="50800" w14:dir="5400000" w14:sx="0" w14:sy="0" w14:kx="0" w14:ky="0" w14:algn="ctr">
            <w14:srgbClr w14:val="C00000"/>
          </w14:shadow>
        </w:rPr>
        <w:t>最后一位王爷</w:t>
      </w:r>
      <w:r>
        <w:rPr>
          <w:rFonts w:hint="eastAsia" w:ascii="微软雅黑" w:hAnsi="微软雅黑" w:eastAsia="微软雅黑"/>
          <w:b/>
          <w:bCs/>
          <w:color w:val="C00000"/>
          <w:szCs w:val="21"/>
        </w:rPr>
        <w:t>府邸</w:t>
      </w:r>
      <w:r>
        <w:rPr>
          <w:rFonts w:hint="eastAsia" w:ascii="微软雅黑" w:hAnsi="微软雅黑" w:eastAsia="微软雅黑"/>
          <w:szCs w:val="21"/>
        </w:rPr>
        <w:t>—库车王府。</w:t>
      </w:r>
    </w:p>
    <w:p w14:paraId="35439257">
      <w:pPr>
        <w:keepNext w:val="0"/>
        <w:keepLines w:val="0"/>
        <w:pageBreakBefore w:val="0"/>
        <w:kinsoku/>
        <w:wordWrap/>
        <w:overflowPunct/>
        <w:topLinePunct w:val="0"/>
        <w:autoSpaceDE/>
        <w:autoSpaceDN/>
        <w:bidi w:val="0"/>
        <w:adjustRightInd/>
        <w:snapToGrid/>
        <w:spacing w:line="340" w:lineRule="exact"/>
        <w:ind w:left="210" w:hanging="210" w:hangingChars="100"/>
        <w:textAlignment w:val="auto"/>
        <w:rPr>
          <w:rFonts w:ascii="微软雅黑" w:hAnsi="微软雅黑" w:eastAsia="微软雅黑" w:cs="微软雅黑"/>
          <w:b/>
          <w:bCs w:val="0"/>
          <w:color w:val="C00000"/>
          <w:kern w:val="0"/>
          <w:szCs w:val="21"/>
        </w:rPr>
      </w:pPr>
      <w:r>
        <w:rPr>
          <w:rFonts w:hint="eastAsia" w:ascii="微软雅黑" w:hAnsi="微软雅黑" w:eastAsia="微软雅黑"/>
          <w:szCs w:val="21"/>
        </w:rPr>
        <w:t>5、</w:t>
      </w:r>
      <w:r>
        <w:rPr>
          <w:rFonts w:hint="eastAsia" w:ascii="微软雅黑" w:hAnsi="微软雅黑" w:eastAsia="微软雅黑"/>
          <w:b/>
          <w:bCs/>
          <w:color w:val="3333CC"/>
          <w:szCs w:val="21"/>
        </w:rPr>
        <w:t>舌尖盛宴：</w:t>
      </w:r>
      <w:r>
        <w:rPr>
          <w:rFonts w:hint="eastAsia" w:ascii="微软雅黑" w:hAnsi="微软雅黑" w:eastAsia="微软雅黑"/>
          <w:szCs w:val="21"/>
        </w:rPr>
        <w:t>品尝</w:t>
      </w:r>
      <w:r>
        <w:rPr>
          <w:rFonts w:hint="eastAsia" w:ascii="微软雅黑" w:hAnsi="微软雅黑" w:eastAsia="微软雅黑" w:cs="微软雅黑"/>
          <w:bCs/>
          <w:kern w:val="0"/>
          <w:szCs w:val="21"/>
        </w:rPr>
        <w:t>新疆特色美食-</w:t>
      </w:r>
      <w:r>
        <w:rPr>
          <w:rFonts w:hint="eastAsia" w:ascii="微软雅黑" w:hAnsi="微软雅黑" w:eastAsia="微软雅黑" w:cs="微软雅黑"/>
          <w:b/>
          <w:bCs/>
          <w:color w:val="C00000"/>
          <w:kern w:val="0"/>
          <w:szCs w:val="21"/>
        </w:rPr>
        <w:t>九碗三行子</w:t>
      </w:r>
      <w:r>
        <w:rPr>
          <w:rFonts w:hint="eastAsia" w:ascii="微软雅黑" w:hAnsi="微软雅黑" w:eastAsia="微软雅黑" w:cs="微软雅黑"/>
          <w:bCs/>
          <w:kern w:val="0"/>
          <w:szCs w:val="21"/>
        </w:rPr>
        <w:t>、</w:t>
      </w:r>
      <w:r>
        <w:rPr>
          <w:rFonts w:hint="eastAsia" w:ascii="微软雅黑" w:hAnsi="微软雅黑" w:eastAsia="微软雅黑" w:cs="微软雅黑"/>
          <w:b/>
          <w:bCs/>
          <w:color w:val="C00000"/>
          <w:kern w:val="0"/>
          <w:szCs w:val="21"/>
        </w:rPr>
        <w:t>新疆大盘鸡</w:t>
      </w:r>
      <w:r>
        <w:rPr>
          <w:rFonts w:hint="eastAsia" w:ascii="微软雅黑" w:hAnsi="微软雅黑" w:eastAsia="微软雅黑" w:cs="微软雅黑"/>
          <w:bCs/>
          <w:kern w:val="0"/>
          <w:szCs w:val="21"/>
        </w:rPr>
        <w:t>、</w:t>
      </w:r>
      <w:r>
        <w:rPr>
          <w:rFonts w:hint="eastAsia" w:ascii="微软雅黑" w:hAnsi="微软雅黑" w:eastAsia="微软雅黑" w:cs="微软雅黑"/>
          <w:b/>
          <w:bCs w:val="0"/>
          <w:color w:val="C00000"/>
          <w:kern w:val="0"/>
          <w:szCs w:val="21"/>
        </w:rPr>
        <w:t>喀什清真餐</w:t>
      </w:r>
    </w:p>
    <w:p w14:paraId="42C2AD02">
      <w:pPr>
        <w:pStyle w:val="11"/>
        <w:keepNext w:val="0"/>
        <w:keepLines w:val="0"/>
        <w:pageBreakBefore w:val="0"/>
        <w:kinsoku/>
        <w:wordWrap/>
        <w:overflowPunct/>
        <w:topLinePunct w:val="0"/>
        <w:autoSpaceDE/>
        <w:autoSpaceDN/>
        <w:bidi w:val="0"/>
        <w:adjustRightInd/>
        <w:snapToGrid/>
        <w:spacing w:line="340" w:lineRule="exact"/>
        <w:ind w:left="210" w:hanging="210" w:hangingChars="100"/>
        <w:textAlignment w:val="auto"/>
        <w:rPr>
          <w:rFonts w:ascii="微软雅黑" w:hAnsi="微软雅黑" w:eastAsia="微软雅黑" w:cs="微软雅黑"/>
          <w:szCs w:val="21"/>
        </w:rPr>
      </w:pPr>
      <w:r>
        <w:rPr>
          <w:rFonts w:hint="eastAsia" w:ascii="微软雅黑" w:hAnsi="微软雅黑" w:eastAsia="微软雅黑"/>
          <w:szCs w:val="21"/>
        </w:rPr>
        <w:t>6、</w:t>
      </w:r>
      <w:r>
        <w:rPr>
          <w:rFonts w:hint="eastAsia" w:ascii="微软雅黑" w:hAnsi="微软雅黑" w:eastAsia="微软雅黑"/>
          <w:b/>
          <w:bCs/>
          <w:color w:val="3333CC"/>
          <w:szCs w:val="21"/>
        </w:rPr>
        <w:t>民俗盛宴：</w:t>
      </w:r>
      <w:r>
        <w:rPr>
          <w:rFonts w:hint="eastAsia" w:ascii="微软雅黑" w:hAnsi="微软雅黑" w:eastAsia="微软雅黑" w:cs="微软雅黑"/>
          <w:szCs w:val="21"/>
        </w:rPr>
        <w:t>赠送团队</w:t>
      </w:r>
      <w:r>
        <w:rPr>
          <w:rFonts w:hint="eastAsia" w:ascii="微软雅黑" w:hAnsi="微软雅黑" w:eastAsia="微软雅黑" w:cs="微软雅黑"/>
          <w:b/>
          <w:bCs/>
          <w:color w:val="C00000"/>
          <w:szCs w:val="21"/>
        </w:rPr>
        <w:t>集体照</w:t>
      </w:r>
      <w:r>
        <w:rPr>
          <w:rFonts w:hint="eastAsia" w:ascii="微软雅黑" w:hAnsi="微软雅黑" w:eastAsia="微软雅黑" w:cs="微软雅黑"/>
          <w:szCs w:val="21"/>
        </w:rPr>
        <w:t>、旅行期间过生日赠送</w:t>
      </w:r>
      <w:r>
        <w:rPr>
          <w:rFonts w:hint="eastAsia" w:ascii="微软雅黑" w:hAnsi="微软雅黑" w:eastAsia="微软雅黑" w:cs="微软雅黑"/>
          <w:b/>
          <w:bCs/>
          <w:color w:val="C00000"/>
          <w:szCs w:val="21"/>
        </w:rPr>
        <w:t>生日礼品</w:t>
      </w:r>
      <w:r>
        <w:rPr>
          <w:rFonts w:hint="eastAsia" w:ascii="微软雅黑" w:hAnsi="微软雅黑" w:eastAsia="微软雅黑" w:cs="微软雅黑"/>
          <w:szCs w:val="21"/>
        </w:rPr>
        <w:t>，长寿面！</w:t>
      </w:r>
    </w:p>
    <w:p w14:paraId="3316E581">
      <w:pPr>
        <w:keepNext w:val="0"/>
        <w:keepLines w:val="0"/>
        <w:pageBreakBefore w:val="0"/>
        <w:kinsoku/>
        <w:wordWrap/>
        <w:overflowPunct/>
        <w:topLinePunct w:val="0"/>
        <w:autoSpaceDE/>
        <w:autoSpaceDN/>
        <w:bidi w:val="0"/>
        <w:adjustRightInd/>
        <w:snapToGrid/>
        <w:spacing w:line="340" w:lineRule="exact"/>
        <w:ind w:left="210" w:hanging="210" w:hangingChars="100"/>
        <w:textAlignment w:val="auto"/>
        <w:rPr>
          <w:rFonts w:hint="eastAsia" w:ascii="微软雅黑" w:hAnsi="微软雅黑" w:eastAsia="微软雅黑"/>
          <w:szCs w:val="21"/>
        </w:rPr>
      </w:pPr>
      <w:r>
        <w:rPr>
          <w:rFonts w:hint="eastAsia" w:ascii="微软雅黑" w:hAnsi="微软雅黑" w:eastAsia="微软雅黑"/>
          <w:szCs w:val="21"/>
        </w:rPr>
        <w:t>7、</w:t>
      </w:r>
      <w:r>
        <w:rPr>
          <w:rFonts w:hint="eastAsia" w:ascii="微软雅黑" w:hAnsi="微软雅黑" w:eastAsia="微软雅黑"/>
          <w:b/>
          <w:bCs/>
          <w:color w:val="3333CC"/>
          <w:szCs w:val="21"/>
        </w:rPr>
        <w:t>贴心随行：</w:t>
      </w:r>
      <w:r>
        <w:rPr>
          <w:rFonts w:hint="eastAsia" w:ascii="微软雅黑" w:hAnsi="微软雅黑" w:eastAsia="微软雅黑"/>
          <w:b/>
          <w:bCs/>
          <w:color w:val="C00000"/>
          <w:szCs w:val="21"/>
        </w:rPr>
        <w:t>全程</w:t>
      </w:r>
      <w:r>
        <w:rPr>
          <w:rFonts w:hint="eastAsia" w:ascii="微软雅黑" w:hAnsi="微软雅黑" w:eastAsia="微软雅黑"/>
          <w:b/>
          <w:bCs/>
          <w:color w:val="C00000"/>
          <w:szCs w:val="21"/>
          <w:lang w:val="en-US" w:eastAsia="zh-CN"/>
        </w:rPr>
        <w:t>导游</w:t>
      </w:r>
      <w:r>
        <w:rPr>
          <w:rFonts w:hint="eastAsia" w:ascii="微软雅黑" w:hAnsi="微软雅黑" w:eastAsia="微软雅黑"/>
          <w:szCs w:val="21"/>
        </w:rPr>
        <w:t>陪同，</w:t>
      </w:r>
      <w:r>
        <w:rPr>
          <w:rFonts w:hint="eastAsia" w:ascii="微软雅黑" w:hAnsi="微软雅黑" w:eastAsia="微软雅黑"/>
          <w:b/>
          <w:bCs/>
          <w:color w:val="C00000"/>
          <w:szCs w:val="21"/>
        </w:rPr>
        <w:t>医护</w:t>
      </w:r>
      <w:r>
        <w:rPr>
          <w:rFonts w:hint="eastAsia" w:ascii="微软雅黑" w:hAnsi="微软雅黑" w:eastAsia="微软雅黑"/>
          <w:b/>
          <w:bCs/>
          <w:color w:val="C00000"/>
          <w:szCs w:val="21"/>
          <w:lang w:val="en-US" w:eastAsia="zh-CN"/>
        </w:rPr>
        <w:t>保健人员</w:t>
      </w:r>
      <w:r>
        <w:rPr>
          <w:rFonts w:hint="eastAsia" w:ascii="微软雅黑" w:hAnsi="微软雅黑" w:eastAsia="微软雅黑"/>
          <w:szCs w:val="21"/>
        </w:rPr>
        <w:t>随车，当地导游讲解，</w:t>
      </w:r>
      <w:r>
        <w:rPr>
          <w:rFonts w:hint="eastAsia" w:ascii="微软雅黑" w:hAnsi="微软雅黑" w:eastAsia="微软雅黑"/>
          <w:b/>
          <w:bCs/>
          <w:color w:val="C00000"/>
          <w:szCs w:val="21"/>
        </w:rPr>
        <w:t>2</w:t>
      </w:r>
      <w:r>
        <w:rPr>
          <w:rFonts w:hint="eastAsia" w:ascii="微软雅黑" w:hAnsi="微软雅黑" w:eastAsia="微软雅黑"/>
          <w:b/>
          <w:bCs/>
          <w:color w:val="C00000"/>
          <w:szCs w:val="21"/>
          <w:lang w:val="en-US" w:eastAsia="zh-CN"/>
        </w:rPr>
        <w:t>3</w:t>
      </w:r>
      <w:r>
        <w:rPr>
          <w:rFonts w:hint="eastAsia" w:ascii="微软雅黑" w:hAnsi="微软雅黑" w:eastAsia="微软雅黑"/>
          <w:b/>
          <w:bCs/>
          <w:color w:val="C00000"/>
          <w:szCs w:val="21"/>
        </w:rPr>
        <w:t>年</w:t>
      </w:r>
      <w:r>
        <w:rPr>
          <w:rFonts w:hint="eastAsia" w:ascii="微软雅黑" w:hAnsi="微软雅黑" w:eastAsia="微软雅黑"/>
          <w:szCs w:val="21"/>
        </w:rPr>
        <w:t>的专列操作经验，让您的旅途舒心，放心，开心！</w:t>
      </w:r>
    </w:p>
    <w:p w14:paraId="6E4CEE44">
      <w:pPr>
        <w:keepNext w:val="0"/>
        <w:keepLines w:val="0"/>
        <w:pageBreakBefore w:val="0"/>
        <w:widowControl w:val="0"/>
        <w:kinsoku/>
        <w:wordWrap/>
        <w:overflowPunct/>
        <w:topLinePunct w:val="0"/>
        <w:autoSpaceDE/>
        <w:autoSpaceDN/>
        <w:bidi w:val="0"/>
        <w:adjustRightInd/>
        <w:snapToGrid/>
        <w:spacing w:line="240" w:lineRule="auto"/>
        <w:textAlignment w:val="auto"/>
        <w:rPr>
          <w:rFonts w:ascii="微软雅黑" w:hAnsi="微软雅黑" w:eastAsia="微软雅黑" w:cs="微软雅黑"/>
          <w:b/>
          <w:bCs/>
          <w:color w:val="0000FF"/>
          <w:sz w:val="28"/>
          <w:szCs w:val="28"/>
          <w:highlight w:val="none"/>
        </w:rPr>
      </w:pPr>
      <w:r>
        <w:rPr>
          <w:rFonts w:hint="eastAsia" w:ascii="微软雅黑" w:hAnsi="微软雅黑" w:eastAsia="微软雅黑" w:cs="微软雅黑"/>
          <w:b/>
          <w:bCs/>
          <w:color w:val="0000FF"/>
          <w:sz w:val="28"/>
          <w:szCs w:val="28"/>
          <w:highlight w:val="none"/>
          <w:lang w:val="en-US" w:eastAsia="zh-CN"/>
        </w:rPr>
        <w:t>活动</w:t>
      </w:r>
      <w:r>
        <w:rPr>
          <w:rFonts w:hint="eastAsia" w:ascii="微软雅黑" w:hAnsi="微软雅黑" w:eastAsia="微软雅黑" w:cs="微软雅黑"/>
          <w:b/>
          <w:bCs/>
          <w:color w:val="0000FF"/>
          <w:sz w:val="28"/>
          <w:szCs w:val="28"/>
          <w:highlight w:val="none"/>
        </w:rPr>
        <w:t>价格：</w:t>
      </w:r>
    </w:p>
    <w:p w14:paraId="58E34AA8">
      <w:pPr>
        <w:keepNext w:val="0"/>
        <w:keepLines w:val="0"/>
        <w:pageBreakBefore w:val="0"/>
        <w:widowControl w:val="0"/>
        <w:kinsoku/>
        <w:wordWrap/>
        <w:overflowPunct/>
        <w:topLinePunct w:val="0"/>
        <w:autoSpaceDE/>
        <w:autoSpaceDN/>
        <w:bidi w:val="0"/>
        <w:adjustRightInd/>
        <w:snapToGrid/>
        <w:spacing w:line="240" w:lineRule="auto"/>
        <w:textAlignment w:val="auto"/>
        <w:rPr>
          <w:rFonts w:ascii="微软雅黑" w:hAnsi="微软雅黑" w:eastAsia="微软雅黑" w:cs="微软雅黑"/>
          <w:b/>
          <w:bCs/>
          <w:color w:val="0000FF"/>
          <w:sz w:val="32"/>
          <w:szCs w:val="32"/>
          <w:highlight w:val="none"/>
        </w:rPr>
      </w:pPr>
      <w:r>
        <w:rPr>
          <w:rFonts w:hint="eastAsia" w:ascii="微软雅黑" w:hAnsi="微软雅黑" w:eastAsia="微软雅黑" w:cs="微软雅黑"/>
          <w:b/>
          <w:bCs/>
          <w:color w:val="0000FF"/>
          <w:sz w:val="32"/>
          <w:szCs w:val="32"/>
          <w:highlight w:val="none"/>
        </w:rPr>
        <w:t>空调硬卧：上铺</w:t>
      </w:r>
      <w:r>
        <w:rPr>
          <w:rFonts w:hint="eastAsia" w:ascii="微软雅黑" w:hAnsi="微软雅黑" w:eastAsia="微软雅黑" w:cs="微软雅黑"/>
          <w:b/>
          <w:bCs/>
          <w:color w:val="0000FF"/>
          <w:sz w:val="32"/>
          <w:szCs w:val="32"/>
          <w:highlight w:val="none"/>
          <w:lang w:val="en-US" w:eastAsia="zh-CN"/>
        </w:rPr>
        <w:t>29</w:t>
      </w:r>
      <w:r>
        <w:rPr>
          <w:rFonts w:ascii="微软雅黑" w:hAnsi="微软雅黑" w:eastAsia="微软雅黑" w:cs="微软雅黑"/>
          <w:b/>
          <w:bCs/>
          <w:color w:val="0000FF"/>
          <w:sz w:val="32"/>
          <w:szCs w:val="32"/>
          <w:highlight w:val="none"/>
        </w:rPr>
        <w:t>99</w:t>
      </w:r>
      <w:r>
        <w:rPr>
          <w:rFonts w:hint="eastAsia" w:ascii="微软雅黑" w:hAnsi="微软雅黑" w:eastAsia="微软雅黑" w:cs="微软雅黑"/>
          <w:b/>
          <w:bCs/>
          <w:color w:val="0000FF"/>
          <w:sz w:val="32"/>
          <w:szCs w:val="32"/>
          <w:highlight w:val="none"/>
        </w:rPr>
        <w:t>元/人</w:t>
      </w:r>
      <w:r>
        <w:rPr>
          <w:rFonts w:hint="eastAsia" w:ascii="微软雅黑" w:hAnsi="微软雅黑" w:eastAsia="微软雅黑" w:cs="微软雅黑"/>
          <w:b/>
          <w:bCs/>
          <w:color w:val="0000FF"/>
          <w:sz w:val="32"/>
          <w:szCs w:val="32"/>
          <w:highlight w:val="none"/>
          <w:lang w:val="en-US" w:eastAsia="zh-CN"/>
        </w:rPr>
        <w:t xml:space="preserve">    </w:t>
      </w:r>
      <w:r>
        <w:rPr>
          <w:rFonts w:hint="eastAsia" w:ascii="微软雅黑" w:hAnsi="微软雅黑" w:eastAsia="微软雅黑" w:cs="微软雅黑"/>
          <w:b/>
          <w:bCs/>
          <w:color w:val="0000FF"/>
          <w:sz w:val="32"/>
          <w:szCs w:val="32"/>
          <w:highlight w:val="none"/>
        </w:rPr>
        <w:t>中铺</w:t>
      </w:r>
      <w:r>
        <w:rPr>
          <w:rFonts w:hint="eastAsia" w:ascii="微软雅黑" w:hAnsi="微软雅黑" w:eastAsia="微软雅黑" w:cs="微软雅黑"/>
          <w:b/>
          <w:bCs/>
          <w:color w:val="0000FF"/>
          <w:sz w:val="32"/>
          <w:szCs w:val="32"/>
          <w:highlight w:val="none"/>
          <w:lang w:val="en-US" w:eastAsia="zh-CN"/>
        </w:rPr>
        <w:t>35</w:t>
      </w:r>
      <w:r>
        <w:rPr>
          <w:rFonts w:ascii="微软雅黑" w:hAnsi="微软雅黑" w:eastAsia="微软雅黑" w:cs="微软雅黑"/>
          <w:b/>
          <w:bCs/>
          <w:color w:val="0000FF"/>
          <w:sz w:val="32"/>
          <w:szCs w:val="32"/>
          <w:highlight w:val="none"/>
        </w:rPr>
        <w:t>99</w:t>
      </w:r>
      <w:r>
        <w:rPr>
          <w:rFonts w:hint="eastAsia" w:ascii="微软雅黑" w:hAnsi="微软雅黑" w:eastAsia="微软雅黑" w:cs="微软雅黑"/>
          <w:b/>
          <w:bCs/>
          <w:color w:val="0000FF"/>
          <w:sz w:val="32"/>
          <w:szCs w:val="32"/>
          <w:highlight w:val="none"/>
        </w:rPr>
        <w:t>元/人</w:t>
      </w:r>
      <w:r>
        <w:rPr>
          <w:rFonts w:hint="eastAsia" w:ascii="微软雅黑" w:hAnsi="微软雅黑" w:eastAsia="微软雅黑" w:cs="微软雅黑"/>
          <w:b/>
          <w:bCs/>
          <w:color w:val="0000FF"/>
          <w:sz w:val="32"/>
          <w:szCs w:val="32"/>
          <w:highlight w:val="none"/>
          <w:lang w:val="en-US" w:eastAsia="zh-CN"/>
        </w:rPr>
        <w:t xml:space="preserve">    </w:t>
      </w:r>
      <w:r>
        <w:rPr>
          <w:rFonts w:hint="eastAsia" w:ascii="微软雅黑" w:hAnsi="微软雅黑" w:eastAsia="微软雅黑" w:cs="微软雅黑"/>
          <w:b/>
          <w:bCs/>
          <w:color w:val="0000FF"/>
          <w:sz w:val="32"/>
          <w:szCs w:val="32"/>
          <w:highlight w:val="none"/>
        </w:rPr>
        <w:t>下铺</w:t>
      </w:r>
      <w:r>
        <w:rPr>
          <w:rFonts w:hint="eastAsia" w:ascii="微软雅黑" w:hAnsi="微软雅黑" w:eastAsia="微软雅黑" w:cs="微软雅黑"/>
          <w:b/>
          <w:bCs/>
          <w:color w:val="0000FF"/>
          <w:sz w:val="32"/>
          <w:szCs w:val="32"/>
          <w:highlight w:val="none"/>
          <w:lang w:val="en-US" w:eastAsia="zh-CN"/>
        </w:rPr>
        <w:t>41</w:t>
      </w:r>
      <w:r>
        <w:rPr>
          <w:rFonts w:ascii="微软雅黑" w:hAnsi="微软雅黑" w:eastAsia="微软雅黑" w:cs="微软雅黑"/>
          <w:b/>
          <w:bCs/>
          <w:color w:val="0000FF"/>
          <w:sz w:val="32"/>
          <w:szCs w:val="32"/>
          <w:highlight w:val="none"/>
        </w:rPr>
        <w:t>99</w:t>
      </w:r>
      <w:r>
        <w:rPr>
          <w:rFonts w:hint="eastAsia" w:ascii="微软雅黑" w:hAnsi="微软雅黑" w:eastAsia="微软雅黑" w:cs="微软雅黑"/>
          <w:b/>
          <w:bCs/>
          <w:color w:val="0000FF"/>
          <w:sz w:val="32"/>
          <w:szCs w:val="32"/>
          <w:highlight w:val="none"/>
        </w:rPr>
        <w:t>元/人</w:t>
      </w:r>
    </w:p>
    <w:p w14:paraId="48452B3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b/>
          <w:bCs/>
          <w:color w:val="0000FF"/>
          <w:sz w:val="32"/>
          <w:szCs w:val="32"/>
          <w:highlight w:val="none"/>
        </w:rPr>
      </w:pPr>
      <w:r>
        <w:rPr>
          <w:rFonts w:hint="eastAsia" w:ascii="微软雅黑" w:hAnsi="微软雅黑" w:eastAsia="微软雅黑" w:cs="微软雅黑"/>
          <w:b/>
          <w:bCs/>
          <w:color w:val="0000FF"/>
          <w:sz w:val="32"/>
          <w:szCs w:val="32"/>
          <w:highlight w:val="none"/>
        </w:rPr>
        <w:t>空调软卧：上铺</w:t>
      </w:r>
      <w:r>
        <w:rPr>
          <w:rFonts w:hint="eastAsia" w:ascii="微软雅黑" w:hAnsi="微软雅黑" w:eastAsia="微软雅黑" w:cs="微软雅黑"/>
          <w:b/>
          <w:bCs/>
          <w:color w:val="0000FF"/>
          <w:sz w:val="32"/>
          <w:szCs w:val="32"/>
          <w:highlight w:val="none"/>
          <w:lang w:val="en-US" w:eastAsia="zh-CN"/>
        </w:rPr>
        <w:t>49</w:t>
      </w:r>
      <w:r>
        <w:rPr>
          <w:rFonts w:ascii="微软雅黑" w:hAnsi="微软雅黑" w:eastAsia="微软雅黑" w:cs="微软雅黑"/>
          <w:b/>
          <w:bCs/>
          <w:color w:val="0000FF"/>
          <w:sz w:val="32"/>
          <w:szCs w:val="32"/>
          <w:highlight w:val="none"/>
        </w:rPr>
        <w:t>99</w:t>
      </w:r>
      <w:r>
        <w:rPr>
          <w:rFonts w:hint="eastAsia" w:ascii="微软雅黑" w:hAnsi="微软雅黑" w:eastAsia="微软雅黑" w:cs="微软雅黑"/>
          <w:b/>
          <w:bCs/>
          <w:color w:val="0000FF"/>
          <w:sz w:val="32"/>
          <w:szCs w:val="32"/>
          <w:highlight w:val="none"/>
        </w:rPr>
        <w:t>元/人</w:t>
      </w:r>
      <w:r>
        <w:rPr>
          <w:rFonts w:hint="eastAsia" w:ascii="微软雅黑" w:hAnsi="微软雅黑" w:eastAsia="微软雅黑" w:cs="微软雅黑"/>
          <w:b/>
          <w:bCs/>
          <w:color w:val="0000FF"/>
          <w:sz w:val="32"/>
          <w:szCs w:val="32"/>
          <w:highlight w:val="none"/>
          <w:lang w:val="en-US" w:eastAsia="zh-CN"/>
        </w:rPr>
        <w:t xml:space="preserve">    </w:t>
      </w:r>
      <w:r>
        <w:rPr>
          <w:rFonts w:hint="eastAsia" w:ascii="微软雅黑" w:hAnsi="微软雅黑" w:eastAsia="微软雅黑" w:cs="微软雅黑"/>
          <w:b/>
          <w:bCs/>
          <w:color w:val="0000FF"/>
          <w:sz w:val="32"/>
          <w:szCs w:val="32"/>
          <w:highlight w:val="none"/>
        </w:rPr>
        <w:t>下铺</w:t>
      </w:r>
      <w:r>
        <w:rPr>
          <w:rFonts w:hint="eastAsia" w:ascii="微软雅黑" w:hAnsi="微软雅黑" w:eastAsia="微软雅黑" w:cs="微软雅黑"/>
          <w:b/>
          <w:bCs/>
          <w:color w:val="0000FF"/>
          <w:sz w:val="32"/>
          <w:szCs w:val="32"/>
          <w:highlight w:val="none"/>
          <w:lang w:val="en-US" w:eastAsia="zh-CN"/>
        </w:rPr>
        <w:t>55</w:t>
      </w:r>
      <w:r>
        <w:rPr>
          <w:rFonts w:ascii="微软雅黑" w:hAnsi="微软雅黑" w:eastAsia="微软雅黑" w:cs="微软雅黑"/>
          <w:b/>
          <w:bCs/>
          <w:color w:val="0000FF"/>
          <w:sz w:val="32"/>
          <w:szCs w:val="32"/>
          <w:highlight w:val="none"/>
        </w:rPr>
        <w:t>99</w:t>
      </w:r>
      <w:r>
        <w:rPr>
          <w:rFonts w:hint="eastAsia" w:ascii="微软雅黑" w:hAnsi="微软雅黑" w:eastAsia="微软雅黑" w:cs="微软雅黑"/>
          <w:b/>
          <w:bCs/>
          <w:color w:val="0000FF"/>
          <w:sz w:val="32"/>
          <w:szCs w:val="32"/>
          <w:highlight w:val="none"/>
        </w:rPr>
        <w:t>元/人</w:t>
      </w:r>
    </w:p>
    <w:p w14:paraId="0EFA394B">
      <w:pPr>
        <w:pStyle w:val="11"/>
        <w:keepNext w:val="0"/>
        <w:keepLines w:val="0"/>
        <w:pageBreakBefore w:val="0"/>
        <w:widowControl w:val="0"/>
        <w:shd w:val="clear" w:fill="FEE595" w:themeFill="accent3" w:themeFillTint="66"/>
        <w:kinsoku/>
        <w:wordWrap/>
        <w:overflowPunct/>
        <w:topLinePunct w:val="0"/>
        <w:autoSpaceDE/>
        <w:autoSpaceDN/>
        <w:bidi w:val="0"/>
        <w:adjustRightInd/>
        <w:snapToGrid/>
        <w:ind w:left="0" w:leftChars="0" w:firstLine="0" w:firstLineChars="0"/>
        <w:textAlignment w:val="auto"/>
        <w:rPr>
          <w:b/>
          <w:bCs/>
          <w:highlight w:val="none"/>
          <w:u w:val="single"/>
        </w:rPr>
      </w:pPr>
      <w:r>
        <w:rPr>
          <w:rFonts w:hint="eastAsia" w:ascii="微软雅黑" w:hAnsi="微软雅黑" w:eastAsia="微软雅黑" w:cs="微软雅黑"/>
          <w:b/>
          <w:bCs/>
          <w:color w:val="C00000"/>
          <w:sz w:val="24"/>
          <w:szCs w:val="24"/>
          <w:highlight w:val="none"/>
          <w:u w:val="single"/>
          <w:lang w:val="en-US" w:eastAsia="zh-CN"/>
        </w:rPr>
        <w:t>自费项目：信阳+西安2日游238元/人</w:t>
      </w:r>
      <w:r>
        <w:rPr>
          <w:rFonts w:hint="eastAsia" w:ascii="微软雅黑" w:hAnsi="微软雅黑" w:eastAsia="微软雅黑" w:cs="微软雅黑"/>
          <w:b/>
          <w:bCs/>
          <w:sz w:val="24"/>
          <w:szCs w:val="24"/>
          <w:highlight w:val="none"/>
          <w:u w:val="single"/>
          <w:lang w:val="en-US" w:eastAsia="zh-CN"/>
        </w:rPr>
        <w:t>（</w:t>
      </w:r>
      <w:r>
        <w:rPr>
          <w:rFonts w:hint="eastAsia" w:ascii="微软雅黑" w:hAnsi="微软雅黑" w:eastAsia="微软雅黑" w:cs="微软雅黑"/>
          <w:b/>
          <w:bCs/>
          <w:color w:val="C00000"/>
          <w:sz w:val="24"/>
          <w:szCs w:val="24"/>
          <w:highlight w:val="none"/>
          <w:u w:val="single"/>
          <w:lang w:val="en-US" w:eastAsia="zh-CN"/>
        </w:rPr>
        <w:t>请于报名时和团款一起交齐，</w:t>
      </w:r>
      <w:r>
        <w:rPr>
          <w:rFonts w:hint="eastAsia" w:ascii="微软雅黑" w:hAnsi="微软雅黑" w:eastAsia="微软雅黑" w:cs="微软雅黑"/>
          <w:b/>
          <w:bCs/>
          <w:sz w:val="24"/>
          <w:szCs w:val="24"/>
          <w:highlight w:val="none"/>
          <w:u w:val="single"/>
          <w:lang w:val="en-US" w:eastAsia="zh-CN"/>
        </w:rPr>
        <w:t>含信阳1中餐，1日游车费及导服；西安1晚住宿，1早餐，半日游车费及导服；信阳和西安的行程不拆分，不单独售卖及退费，门票按年龄自理。依据国铁集团最新检修规定，专列需停靠信阳及西安进行检修，</w:t>
      </w:r>
      <w:r>
        <w:rPr>
          <w:rFonts w:hint="eastAsia" w:ascii="微软雅黑" w:hAnsi="微软雅黑" w:eastAsia="微软雅黑" w:cs="微软雅黑"/>
          <w:b/>
          <w:bCs/>
          <w:color w:val="FF0000"/>
          <w:sz w:val="24"/>
          <w:szCs w:val="24"/>
          <w:highlight w:val="none"/>
          <w:u w:val="single"/>
          <w:lang w:val="en-US" w:eastAsia="zh-CN"/>
        </w:rPr>
        <w:t>注意：报名即默认此费用，随报名费一起收取</w:t>
      </w:r>
      <w:r>
        <w:rPr>
          <w:rFonts w:hint="eastAsia" w:ascii="微软雅黑" w:hAnsi="微软雅黑" w:eastAsia="微软雅黑" w:cs="微软雅黑"/>
          <w:b/>
          <w:bCs/>
          <w:sz w:val="24"/>
          <w:szCs w:val="24"/>
          <w:highlight w:val="none"/>
          <w:u w:val="single"/>
          <w:lang w:val="en-US" w:eastAsia="zh-CN"/>
        </w:rPr>
        <w:t>）</w:t>
      </w:r>
    </w:p>
    <w:p w14:paraId="4D3ECF3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微软雅黑" w:hAnsi="微软雅黑" w:eastAsia="微软雅黑"/>
          <w:b/>
          <w:bCs/>
          <w:sz w:val="21"/>
          <w:szCs w:val="21"/>
          <w:highlight w:val="none"/>
        </w:rPr>
      </w:pPr>
      <w:r>
        <w:rPr>
          <w:rFonts w:hint="eastAsia" w:ascii="微软雅黑" w:hAnsi="微软雅黑" w:eastAsia="微软雅黑"/>
          <w:b/>
          <w:bCs/>
          <w:sz w:val="21"/>
          <w:szCs w:val="21"/>
          <w:highlight w:val="none"/>
        </w:rPr>
        <w:t>儿童收费：</w:t>
      </w:r>
    </w:p>
    <w:p w14:paraId="2F17902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微软雅黑" w:hAnsi="微软雅黑" w:eastAsia="微软雅黑"/>
          <w:sz w:val="21"/>
          <w:szCs w:val="21"/>
          <w:highlight w:val="none"/>
        </w:rPr>
      </w:pPr>
      <w:r>
        <w:rPr>
          <w:rFonts w:hint="eastAsia" w:ascii="微软雅黑" w:hAnsi="微软雅黑" w:eastAsia="微软雅黑"/>
          <w:sz w:val="21"/>
          <w:szCs w:val="21"/>
          <w:highlight w:val="none"/>
        </w:rPr>
        <w:t>6周岁以下儿童</w:t>
      </w:r>
      <w:r>
        <w:rPr>
          <w:rFonts w:hint="eastAsia" w:ascii="微软雅黑" w:hAnsi="微软雅黑" w:eastAsia="微软雅黑"/>
          <w:sz w:val="21"/>
          <w:szCs w:val="21"/>
          <w:highlight w:val="none"/>
          <w:lang w:val="en-US" w:eastAsia="zh-CN"/>
        </w:rPr>
        <w:t>1580</w:t>
      </w:r>
      <w:r>
        <w:rPr>
          <w:rFonts w:hint="eastAsia" w:ascii="微软雅黑" w:hAnsi="微软雅黑" w:eastAsia="微软雅黑"/>
          <w:sz w:val="21"/>
          <w:szCs w:val="21"/>
          <w:highlight w:val="none"/>
        </w:rPr>
        <w:t xml:space="preserve">元/人（含半餐，汽车车位、导服、不含火车铺位、床位、门票）; </w:t>
      </w:r>
    </w:p>
    <w:p w14:paraId="16B4D93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微软雅黑" w:hAnsi="微软雅黑" w:eastAsia="微软雅黑"/>
          <w:sz w:val="21"/>
          <w:szCs w:val="21"/>
          <w:highlight w:val="none"/>
        </w:rPr>
      </w:pPr>
      <w:r>
        <w:rPr>
          <w:rFonts w:hint="eastAsia" w:ascii="微软雅黑" w:hAnsi="微软雅黑" w:eastAsia="微软雅黑"/>
          <w:sz w:val="21"/>
          <w:szCs w:val="21"/>
          <w:highlight w:val="none"/>
        </w:rPr>
        <w:t>6周岁以上：与成人同价，接待标准与成人一致；</w:t>
      </w:r>
    </w:p>
    <w:p w14:paraId="20A1E5A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微软雅黑" w:hAnsi="微软雅黑" w:eastAsia="微软雅黑"/>
          <w:sz w:val="21"/>
          <w:szCs w:val="21"/>
          <w:highlight w:val="none"/>
        </w:rPr>
      </w:pPr>
      <w:r>
        <w:rPr>
          <w:rFonts w:hint="eastAsia" w:ascii="微软雅黑" w:hAnsi="微软雅黑" w:eastAsia="微软雅黑"/>
          <w:b/>
          <w:bCs/>
          <w:sz w:val="21"/>
          <w:szCs w:val="21"/>
          <w:highlight w:val="none"/>
        </w:rPr>
        <w:t>单 房 差：</w:t>
      </w:r>
      <w:r>
        <w:rPr>
          <w:rFonts w:hint="eastAsia" w:ascii="微软雅黑" w:hAnsi="微软雅黑" w:eastAsia="微软雅黑"/>
          <w:b w:val="0"/>
          <w:bCs w:val="0"/>
          <w:sz w:val="21"/>
          <w:szCs w:val="21"/>
          <w:highlight w:val="none"/>
          <w:lang w:val="en-US" w:eastAsia="zh-CN"/>
        </w:rPr>
        <w:t>6</w:t>
      </w:r>
      <w:r>
        <w:rPr>
          <w:rFonts w:hint="eastAsia" w:ascii="微软雅黑" w:hAnsi="微软雅黑" w:eastAsia="微软雅黑"/>
          <w:sz w:val="21"/>
          <w:szCs w:val="21"/>
          <w:highlight w:val="none"/>
        </w:rPr>
        <w:t>00元/人</w:t>
      </w:r>
    </w:p>
    <w:p w14:paraId="201EB185">
      <w:pPr>
        <w:pStyle w:val="11"/>
        <w:keepNext w:val="0"/>
        <w:keepLines w:val="0"/>
        <w:pageBreakBefore w:val="0"/>
        <w:widowControl w:val="0"/>
        <w:kinsoku/>
        <w:wordWrap/>
        <w:overflowPunct/>
        <w:topLinePunct w:val="0"/>
        <w:autoSpaceDE/>
        <w:autoSpaceDN/>
        <w:bidi w:val="0"/>
        <w:adjustRightInd/>
        <w:snapToGrid/>
        <w:spacing w:line="360" w:lineRule="exact"/>
        <w:ind w:left="360" w:hanging="420" w:hangingChars="200"/>
        <w:textAlignment w:val="auto"/>
        <w:rPr>
          <w:rFonts w:hint="eastAsia" w:ascii="微软雅黑" w:hAnsi="微软雅黑" w:eastAsia="微软雅黑" w:cs="微软雅黑"/>
          <w:bCs/>
          <w:sz w:val="21"/>
          <w:szCs w:val="21"/>
          <w:highlight w:val="none"/>
        </w:rPr>
      </w:pPr>
      <w:r>
        <w:rPr>
          <w:rFonts w:hint="eastAsia" w:ascii="微软雅黑" w:hAnsi="微软雅黑" w:eastAsia="微软雅黑" w:cs="微软雅黑"/>
          <w:b/>
          <w:bCs/>
          <w:kern w:val="0"/>
          <w:sz w:val="21"/>
          <w:szCs w:val="21"/>
          <w:highlight w:val="none"/>
        </w:rPr>
        <w:t>分铺原则及</w:t>
      </w:r>
      <w:r>
        <w:rPr>
          <w:rFonts w:hint="eastAsia" w:ascii="微软雅黑" w:hAnsi="微软雅黑" w:eastAsia="微软雅黑" w:cs="微软雅黑"/>
          <w:b/>
          <w:kern w:val="0"/>
          <w:sz w:val="21"/>
          <w:szCs w:val="21"/>
          <w:highlight w:val="none"/>
        </w:rPr>
        <w:t>空铺损失：</w:t>
      </w:r>
      <w:r>
        <w:rPr>
          <w:rFonts w:hint="eastAsia" w:ascii="微软雅黑" w:hAnsi="微软雅黑" w:eastAsia="微软雅黑" w:cs="微软雅黑"/>
          <w:bCs/>
          <w:kern w:val="0"/>
          <w:sz w:val="21"/>
          <w:szCs w:val="21"/>
          <w:highlight w:val="none"/>
        </w:rPr>
        <w:t>为平衡团队票铺位情况，1人报名为中铺，2人报名1上1下或2中铺，3人上中下铺，软卧</w:t>
      </w:r>
      <w:r>
        <w:rPr>
          <w:rFonts w:hint="eastAsia" w:ascii="微软雅黑" w:hAnsi="微软雅黑" w:eastAsia="微软雅黑" w:cs="微软雅黑"/>
          <w:bCs/>
          <w:kern w:val="0"/>
          <w:sz w:val="21"/>
          <w:szCs w:val="21"/>
          <w:highlight w:val="none"/>
          <w:lang w:val="en-US" w:eastAsia="zh-CN"/>
        </w:rPr>
        <w:t>1人为上，2人报名1上1下，</w:t>
      </w:r>
      <w:r>
        <w:rPr>
          <w:rFonts w:hint="eastAsia" w:ascii="微软雅黑" w:hAnsi="微软雅黑" w:eastAsia="微软雅黑" w:cs="微软雅黑"/>
          <w:bCs/>
          <w:kern w:val="0"/>
          <w:sz w:val="21"/>
          <w:szCs w:val="21"/>
          <w:highlight w:val="none"/>
        </w:rPr>
        <w:t>3人报名不承诺在一个包厢，活动价格已对上铺做出优惠，因此铺位差价以活动价格为准，不以实际票面核算。</w:t>
      </w:r>
      <w:r>
        <w:rPr>
          <w:rFonts w:hint="eastAsia" w:ascii="微软雅黑" w:hAnsi="微软雅黑" w:eastAsia="微软雅黑" w:cs="仿宋_GB2312"/>
          <w:bCs/>
          <w:kern w:val="0"/>
          <w:sz w:val="21"/>
          <w:szCs w:val="21"/>
          <w:highlight w:val="none"/>
        </w:rPr>
        <w:t>专列系包车性质，报名后如因个人原因无法按时出行，名单上铁路系统前可随时换人，如距出发20天以内退团且无人代替则收取空铺损失</w:t>
      </w:r>
      <w:r>
        <w:rPr>
          <w:rFonts w:hint="eastAsia" w:ascii="微软雅黑" w:hAnsi="微软雅黑" w:eastAsia="微软雅黑" w:cs="Tahoma"/>
          <w:bCs/>
          <w:kern w:val="0"/>
          <w:sz w:val="21"/>
          <w:szCs w:val="21"/>
          <w:highlight w:val="none"/>
        </w:rPr>
        <w:t>：空调（</w:t>
      </w:r>
      <w:r>
        <w:rPr>
          <w:rFonts w:hint="eastAsia" w:ascii="微软雅黑" w:hAnsi="微软雅黑" w:eastAsia="微软雅黑" w:cs="Tahoma"/>
          <w:b/>
          <w:bCs w:val="0"/>
          <w:kern w:val="0"/>
          <w:sz w:val="21"/>
          <w:szCs w:val="21"/>
          <w:highlight w:val="none"/>
        </w:rPr>
        <w:t>硬卧</w:t>
      </w:r>
      <w:r>
        <w:rPr>
          <w:rFonts w:hint="eastAsia" w:ascii="微软雅黑" w:hAnsi="微软雅黑" w:eastAsia="微软雅黑" w:cs="Tahoma"/>
          <w:b/>
          <w:bCs w:val="0"/>
          <w:kern w:val="0"/>
          <w:sz w:val="21"/>
          <w:szCs w:val="21"/>
          <w:highlight w:val="none"/>
          <w:lang w:val="en-US" w:eastAsia="zh-CN"/>
        </w:rPr>
        <w:t>23</w:t>
      </w:r>
      <w:r>
        <w:rPr>
          <w:rFonts w:hint="eastAsia" w:ascii="微软雅黑" w:hAnsi="微软雅黑" w:eastAsia="微软雅黑" w:cs="Tahoma"/>
          <w:b/>
          <w:bCs w:val="0"/>
          <w:kern w:val="0"/>
          <w:sz w:val="21"/>
          <w:szCs w:val="21"/>
          <w:highlight w:val="none"/>
        </w:rPr>
        <w:t>00元/铺位，软卧</w:t>
      </w:r>
      <w:r>
        <w:rPr>
          <w:rFonts w:hint="eastAsia" w:ascii="微软雅黑" w:hAnsi="微软雅黑" w:eastAsia="微软雅黑" w:cs="Tahoma"/>
          <w:b/>
          <w:bCs w:val="0"/>
          <w:kern w:val="0"/>
          <w:sz w:val="21"/>
          <w:szCs w:val="21"/>
          <w:highlight w:val="none"/>
          <w:lang w:val="en-US" w:eastAsia="zh-CN"/>
        </w:rPr>
        <w:t>40</w:t>
      </w:r>
      <w:r>
        <w:rPr>
          <w:rFonts w:hint="eastAsia" w:ascii="微软雅黑" w:hAnsi="微软雅黑" w:eastAsia="微软雅黑" w:cs="Tahoma"/>
          <w:b/>
          <w:bCs w:val="0"/>
          <w:kern w:val="0"/>
          <w:sz w:val="21"/>
          <w:szCs w:val="21"/>
          <w:highlight w:val="none"/>
        </w:rPr>
        <w:t>00元/铺位</w:t>
      </w:r>
      <w:r>
        <w:rPr>
          <w:rFonts w:hint="eastAsia" w:ascii="微软雅黑" w:hAnsi="微软雅黑" w:eastAsia="微软雅黑" w:cs="Tahoma"/>
          <w:bCs/>
          <w:kern w:val="0"/>
          <w:sz w:val="21"/>
          <w:szCs w:val="21"/>
          <w:highlight w:val="none"/>
        </w:rPr>
        <w:t>）。</w:t>
      </w:r>
      <w:r>
        <w:rPr>
          <w:rFonts w:hint="eastAsia" w:ascii="微软雅黑" w:hAnsi="微软雅黑" w:eastAsia="微软雅黑" w:cs="微软雅黑"/>
          <w:bCs/>
          <w:sz w:val="21"/>
          <w:szCs w:val="21"/>
          <w:highlight w:val="none"/>
        </w:rPr>
        <w:t>其</w:t>
      </w:r>
      <w:bookmarkStart w:id="1" w:name="_GoBack"/>
      <w:bookmarkEnd w:id="1"/>
      <w:r>
        <w:rPr>
          <w:rFonts w:hint="eastAsia" w:ascii="微软雅黑" w:hAnsi="微软雅黑" w:eastAsia="微软雅黑" w:cs="微软雅黑"/>
          <w:bCs/>
          <w:sz w:val="21"/>
          <w:szCs w:val="21"/>
          <w:highlight w:val="none"/>
        </w:rPr>
        <w:t>余按旅游合同执行。</w:t>
      </w:r>
    </w:p>
    <w:p w14:paraId="56161AB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b/>
          <w:bCs w:val="0"/>
          <w:color w:val="0000FF"/>
          <w:sz w:val="32"/>
          <w:szCs w:val="32"/>
          <w:highlight w:val="none"/>
          <w:u w:val="single"/>
          <w:lang w:val="en-US" w:eastAsia="zh-CN"/>
        </w:rPr>
      </w:pPr>
      <w:r>
        <w:rPr>
          <w:rFonts w:hint="eastAsia" w:ascii="微软雅黑" w:hAnsi="微软雅黑" w:eastAsia="微软雅黑" w:cs="微软雅黑"/>
          <w:b/>
          <w:bCs w:val="0"/>
          <w:color w:val="0000FF"/>
          <w:sz w:val="32"/>
          <w:szCs w:val="32"/>
          <w:highlight w:val="none"/>
          <w:u w:val="single"/>
          <w:lang w:val="en-US" w:eastAsia="zh-CN"/>
        </w:rPr>
        <w:t>出发日期：2026年10月18日左右（以铁路部门最终命令为准）</w:t>
      </w:r>
    </w:p>
    <w:p w14:paraId="5048999B">
      <w:pPr>
        <w:pStyle w:val="2"/>
        <w:ind w:left="0" w:leftChars="0" w:firstLine="0" w:firstLineChars="0"/>
        <w:rPr>
          <w:rFonts w:hint="default"/>
          <w:color w:val="FF0000"/>
          <w:highlight w:val="green"/>
          <w:lang w:val="en-US" w:eastAsia="zh-CN"/>
        </w:rPr>
      </w:pPr>
      <w:r>
        <w:rPr>
          <w:rFonts w:hint="eastAsia" w:ascii="微软雅黑" w:hAnsi="微软雅黑" w:eastAsia="微软雅黑" w:cs="微软雅黑"/>
          <w:b/>
          <w:bCs w:val="0"/>
          <w:color w:val="FF0000"/>
          <w:sz w:val="21"/>
          <w:szCs w:val="21"/>
          <w:highlight w:val="green"/>
          <w:lang w:val="en-US" w:eastAsia="zh-CN"/>
        </w:rPr>
        <w:t>参考停靠站：广州白云，韶关东，郴州，衡阳，株洲，长沙，岳阳，武昌、信阳、郑州、洛阳、西安</w:t>
      </w:r>
    </w:p>
    <w:tbl>
      <w:tblPr>
        <w:tblStyle w:val="8"/>
        <w:tblpPr w:leftFromText="180" w:rightFromText="180" w:vertAnchor="text" w:horzAnchor="page" w:tblpX="618" w:tblpY="613"/>
        <w:tblOverlap w:val="never"/>
        <w:tblW w:w="10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7920"/>
        <w:gridCol w:w="855"/>
        <w:gridCol w:w="1323"/>
      </w:tblGrid>
      <w:tr w14:paraId="6AAB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99" w:type="dxa"/>
            <w:shd w:val="clear" w:color="auto" w:fill="FEE595" w:themeFill="accent3" w:themeFillTint="66"/>
            <w:vAlign w:val="center"/>
          </w:tcPr>
          <w:p w14:paraId="58D4986C">
            <w:pPr>
              <w:keepNext w:val="0"/>
              <w:keepLines w:val="0"/>
              <w:pageBreakBefore w:val="0"/>
              <w:kinsoku/>
              <w:wordWrap/>
              <w:overflowPunct/>
              <w:topLinePunct w:val="0"/>
              <w:autoSpaceDE/>
              <w:autoSpaceDN/>
              <w:bidi w:val="0"/>
              <w:adjustRightInd/>
              <w:snapToGrid/>
              <w:spacing w:line="360" w:lineRule="exact"/>
              <w:ind w:firstLine="210" w:firstLineChars="100"/>
              <w:jc w:val="both"/>
              <w:textAlignment w:val="auto"/>
              <w:rPr>
                <w:rFonts w:hint="eastAsia" w:ascii="微软雅黑" w:hAnsi="微软雅黑" w:eastAsia="微软雅黑" w:cs="微软雅黑"/>
                <w:b/>
                <w:sz w:val="21"/>
                <w:szCs w:val="21"/>
                <w:highlight w:val="none"/>
              </w:rPr>
            </w:pPr>
            <w:r>
              <w:rPr>
                <w:rFonts w:hint="eastAsia" w:ascii="微软雅黑" w:hAnsi="微软雅黑" w:eastAsia="微软雅黑" w:cs="微软雅黑"/>
                <w:b/>
                <w:sz w:val="21"/>
                <w:szCs w:val="21"/>
                <w:highlight w:val="none"/>
              </w:rPr>
              <w:t>天数</w:t>
            </w:r>
          </w:p>
        </w:tc>
        <w:tc>
          <w:tcPr>
            <w:tcW w:w="7920" w:type="dxa"/>
            <w:shd w:val="clear" w:color="auto" w:fill="FEE595" w:themeFill="accent3" w:themeFillTint="66"/>
            <w:vAlign w:val="center"/>
          </w:tcPr>
          <w:p w14:paraId="5D84305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sz w:val="21"/>
                <w:szCs w:val="21"/>
                <w:highlight w:val="none"/>
                <w:lang w:val="en-US" w:eastAsia="zh-CN"/>
              </w:rPr>
            </w:pPr>
            <w:r>
              <w:rPr>
                <w:rFonts w:hint="eastAsia" w:ascii="微软雅黑" w:hAnsi="微软雅黑" w:eastAsia="微软雅黑" w:cs="微软雅黑"/>
                <w:b/>
                <w:sz w:val="21"/>
                <w:szCs w:val="21"/>
                <w:highlight w:val="none"/>
                <w:lang w:val="en-US" w:eastAsia="zh-CN"/>
              </w:rPr>
              <w:t>简易行程</w:t>
            </w:r>
          </w:p>
        </w:tc>
        <w:tc>
          <w:tcPr>
            <w:tcW w:w="855" w:type="dxa"/>
            <w:shd w:val="clear" w:color="auto" w:fill="FEE595" w:themeFill="accent3" w:themeFillTint="66"/>
            <w:vAlign w:val="center"/>
          </w:tcPr>
          <w:p w14:paraId="4516DAE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sz w:val="21"/>
                <w:szCs w:val="21"/>
                <w:highlight w:val="none"/>
              </w:rPr>
            </w:pPr>
            <w:r>
              <w:rPr>
                <w:rFonts w:hint="eastAsia" w:ascii="微软雅黑" w:hAnsi="微软雅黑" w:eastAsia="微软雅黑" w:cs="微软雅黑"/>
                <w:b/>
                <w:sz w:val="21"/>
                <w:szCs w:val="21"/>
                <w:highlight w:val="none"/>
              </w:rPr>
              <w:t>餐</w:t>
            </w:r>
          </w:p>
        </w:tc>
        <w:tc>
          <w:tcPr>
            <w:tcW w:w="1323" w:type="dxa"/>
            <w:shd w:val="clear" w:color="auto" w:fill="FEE595" w:themeFill="accent3" w:themeFillTint="66"/>
            <w:vAlign w:val="center"/>
          </w:tcPr>
          <w:p w14:paraId="438C675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sz w:val="21"/>
                <w:szCs w:val="21"/>
                <w:highlight w:val="none"/>
              </w:rPr>
            </w:pPr>
            <w:r>
              <w:rPr>
                <w:rFonts w:hint="eastAsia" w:ascii="微软雅黑" w:hAnsi="微软雅黑" w:eastAsia="微软雅黑" w:cs="微软雅黑"/>
                <w:b/>
                <w:sz w:val="21"/>
                <w:szCs w:val="21"/>
                <w:highlight w:val="none"/>
              </w:rPr>
              <w:t>住宿</w:t>
            </w:r>
          </w:p>
        </w:tc>
      </w:tr>
      <w:tr w14:paraId="378C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3FE339EE">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sz w:val="20"/>
                <w:szCs w:val="20"/>
                <w:highlight w:val="none"/>
                <w:lang w:val="en-US" w:eastAsia="zh-CN"/>
              </w:rPr>
            </w:pPr>
            <w:r>
              <w:rPr>
                <w:rFonts w:hint="eastAsia" w:ascii="微软雅黑" w:hAnsi="微软雅黑" w:eastAsia="微软雅黑" w:cs="微软雅黑"/>
                <w:color w:val="auto"/>
                <w:sz w:val="20"/>
                <w:szCs w:val="20"/>
                <w:highlight w:val="none"/>
              </w:rPr>
              <w:t>D1</w:t>
            </w:r>
          </w:p>
        </w:tc>
        <w:tc>
          <w:tcPr>
            <w:tcW w:w="7920" w:type="dxa"/>
            <w:shd w:val="clear" w:color="auto" w:fill="auto"/>
            <w:vAlign w:val="center"/>
          </w:tcPr>
          <w:p w14:paraId="32DF428E">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s="微软雅黑"/>
                <w:b w:val="0"/>
                <w:bCs w:val="0"/>
                <w:color w:val="auto"/>
                <w:kern w:val="0"/>
                <w:sz w:val="20"/>
                <w:szCs w:val="20"/>
                <w:highlight w:val="none"/>
              </w:rPr>
            </w:pPr>
            <w:r>
              <w:rPr>
                <w:rFonts w:hint="eastAsia" w:ascii="微软雅黑" w:hAnsi="微软雅黑" w:eastAsia="微软雅黑" w:cs="微软雅黑"/>
                <w:b w:val="0"/>
                <w:bCs w:val="0"/>
                <w:color w:val="auto"/>
                <w:sz w:val="20"/>
                <w:szCs w:val="20"/>
                <w:highlight w:val="none"/>
              </w:rPr>
              <w:t>乘专列赴</w:t>
            </w:r>
            <w:r>
              <w:rPr>
                <w:rFonts w:hint="eastAsia" w:ascii="微软雅黑" w:hAnsi="微软雅黑" w:eastAsia="微软雅黑" w:cs="微软雅黑"/>
                <w:b w:val="0"/>
                <w:bCs w:val="0"/>
                <w:color w:val="auto"/>
                <w:sz w:val="20"/>
                <w:szCs w:val="20"/>
                <w:highlight w:val="none"/>
                <w:lang w:val="en-US" w:eastAsia="zh-CN"/>
              </w:rPr>
              <w:t>信阳</w:t>
            </w:r>
            <w:r>
              <w:rPr>
                <w:rFonts w:hint="eastAsia" w:ascii="微软雅黑" w:hAnsi="微软雅黑" w:eastAsia="微软雅黑" w:cs="微软雅黑"/>
                <w:b w:val="0"/>
                <w:bCs w:val="0"/>
                <w:color w:val="auto"/>
                <w:sz w:val="20"/>
                <w:szCs w:val="20"/>
                <w:highlight w:val="none"/>
              </w:rPr>
              <w:t>，开始愉快的丝路之旅!</w:t>
            </w:r>
          </w:p>
        </w:tc>
        <w:tc>
          <w:tcPr>
            <w:tcW w:w="855" w:type="dxa"/>
            <w:shd w:val="clear" w:color="auto" w:fill="auto"/>
            <w:vAlign w:val="center"/>
          </w:tcPr>
          <w:p w14:paraId="4B132A9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0"/>
                <w:sz w:val="20"/>
                <w:szCs w:val="20"/>
                <w:highlight w:val="none"/>
              </w:rPr>
            </w:pPr>
            <w:r>
              <w:rPr>
                <w:rFonts w:hint="eastAsia" w:ascii="微软雅黑" w:hAnsi="微软雅黑" w:eastAsia="微软雅黑" w:cs="微软雅黑"/>
                <w:b/>
                <w:color w:val="auto"/>
                <w:kern w:val="0"/>
                <w:sz w:val="20"/>
                <w:szCs w:val="20"/>
                <w:highlight w:val="none"/>
              </w:rPr>
              <w:t>无</w:t>
            </w:r>
          </w:p>
        </w:tc>
        <w:tc>
          <w:tcPr>
            <w:tcW w:w="1323" w:type="dxa"/>
            <w:shd w:val="clear" w:color="auto" w:fill="auto"/>
            <w:vAlign w:val="center"/>
          </w:tcPr>
          <w:p w14:paraId="14DF543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color w:val="auto"/>
                <w:kern w:val="0"/>
                <w:sz w:val="20"/>
                <w:szCs w:val="20"/>
                <w:highlight w:val="none"/>
              </w:rPr>
            </w:pPr>
            <w:r>
              <w:rPr>
                <w:rFonts w:hint="eastAsia" w:ascii="微软雅黑" w:hAnsi="微软雅黑" w:eastAsia="微软雅黑" w:cs="微软雅黑"/>
                <w:b/>
                <w:bCs/>
                <w:color w:val="auto"/>
                <w:kern w:val="0"/>
                <w:sz w:val="20"/>
                <w:szCs w:val="20"/>
                <w:highlight w:val="none"/>
              </w:rPr>
              <w:t>专列</w:t>
            </w:r>
          </w:p>
        </w:tc>
      </w:tr>
      <w:tr w14:paraId="779C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899" w:type="dxa"/>
            <w:shd w:val="clear" w:color="auto" w:fill="auto"/>
            <w:vAlign w:val="center"/>
          </w:tcPr>
          <w:p w14:paraId="7732143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color w:val="auto"/>
                <w:sz w:val="20"/>
                <w:szCs w:val="20"/>
                <w:highlight w:val="none"/>
                <w:lang w:val="en-US" w:eastAsia="zh-CN"/>
              </w:rPr>
            </w:pPr>
            <w:r>
              <w:rPr>
                <w:rFonts w:hint="eastAsia" w:ascii="微软雅黑" w:hAnsi="微软雅黑" w:eastAsia="微软雅黑" w:cs="微软雅黑"/>
                <w:color w:val="auto"/>
                <w:sz w:val="20"/>
                <w:szCs w:val="20"/>
                <w:highlight w:val="none"/>
              </w:rPr>
              <w:t>D</w:t>
            </w:r>
            <w:r>
              <w:rPr>
                <w:rFonts w:hint="eastAsia" w:ascii="微软雅黑" w:hAnsi="微软雅黑" w:eastAsia="微软雅黑" w:cs="微软雅黑"/>
                <w:color w:val="auto"/>
                <w:sz w:val="20"/>
                <w:szCs w:val="20"/>
                <w:highlight w:val="none"/>
                <w:lang w:val="en-US" w:eastAsia="zh-CN"/>
              </w:rPr>
              <w:t>2</w:t>
            </w:r>
          </w:p>
        </w:tc>
        <w:tc>
          <w:tcPr>
            <w:tcW w:w="7920" w:type="dxa"/>
            <w:shd w:val="clear" w:color="auto" w:fill="auto"/>
            <w:vAlign w:val="center"/>
          </w:tcPr>
          <w:p w14:paraId="2721EADA">
            <w:pPr>
              <w:keepNext w:val="0"/>
              <w:keepLines w:val="0"/>
              <w:pageBreakBefore w:val="0"/>
              <w:kinsoku/>
              <w:wordWrap/>
              <w:overflowPunct/>
              <w:topLinePunct w:val="0"/>
              <w:autoSpaceDE/>
              <w:autoSpaceDN/>
              <w:bidi w:val="0"/>
              <w:adjustRightInd/>
              <w:snapToGrid/>
              <w:spacing w:line="360" w:lineRule="exact"/>
              <w:ind w:right="-61" w:rightChars="-29"/>
              <w:jc w:val="both"/>
              <w:textAlignment w:val="auto"/>
              <w:rPr>
                <w:rFonts w:hint="default" w:ascii="微软雅黑" w:hAnsi="微软雅黑" w:eastAsia="微软雅黑" w:cs="微软雅黑"/>
                <w:b w:val="0"/>
                <w:bCs w:val="0"/>
                <w:color w:val="auto"/>
                <w:sz w:val="20"/>
                <w:szCs w:val="20"/>
                <w:highlight w:val="none"/>
                <w:lang w:val="en-US"/>
              </w:rPr>
            </w:pPr>
            <w:r>
              <w:rPr>
                <w:rFonts w:hint="eastAsia" w:ascii="微软雅黑" w:hAnsi="微软雅黑" w:eastAsia="微软雅黑" w:cs="微软雅黑"/>
                <w:b w:val="0"/>
                <w:bCs w:val="0"/>
                <w:color w:val="C00000"/>
                <w:sz w:val="20"/>
                <w:szCs w:val="20"/>
                <w:highlight w:val="yellow"/>
                <w:lang w:val="en-US" w:eastAsia="zh-CN"/>
              </w:rPr>
              <w:t>此行程为：信阳+西安2日游自费项目238元/人：含信阳1中餐、1日游车费及导服（和团款一起交）</w:t>
            </w:r>
            <w:r>
              <w:rPr>
                <w:rFonts w:hint="eastAsia" w:ascii="微软雅黑" w:hAnsi="微软雅黑" w:eastAsia="微软雅黑" w:cs="微软雅黑"/>
                <w:b w:val="0"/>
                <w:bCs w:val="0"/>
                <w:color w:val="auto"/>
                <w:sz w:val="20"/>
                <w:szCs w:val="20"/>
                <w:highlight w:val="none"/>
                <w:lang w:val="en-US" w:eastAsia="zh-CN"/>
              </w:rPr>
              <w:t>信阳-【郝堂村】【文新茶村】-乘专列赴吐鲁番</w:t>
            </w:r>
          </w:p>
        </w:tc>
        <w:tc>
          <w:tcPr>
            <w:tcW w:w="855" w:type="dxa"/>
            <w:shd w:val="clear" w:color="auto" w:fill="auto"/>
            <w:vAlign w:val="center"/>
          </w:tcPr>
          <w:p w14:paraId="246F8DD4">
            <w:pPr>
              <w:pStyle w:val="4"/>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微软雅黑" w:hAnsi="微软雅黑" w:eastAsia="微软雅黑" w:cs="微软雅黑"/>
                <w:b/>
                <w:bCs/>
                <w:color w:val="auto"/>
                <w:sz w:val="20"/>
                <w:szCs w:val="20"/>
                <w:highlight w:val="none"/>
                <w:lang w:val="en-US" w:eastAsia="zh-CN"/>
              </w:rPr>
            </w:pPr>
            <w:r>
              <w:rPr>
                <w:rFonts w:hint="eastAsia" w:ascii="微软雅黑" w:hAnsi="微软雅黑" w:eastAsia="微软雅黑" w:cs="微软雅黑"/>
                <w:b/>
                <w:color w:val="C00000"/>
                <w:kern w:val="0"/>
                <w:sz w:val="20"/>
                <w:szCs w:val="20"/>
                <w:highlight w:val="yellow"/>
                <w:lang w:val="en-US" w:eastAsia="zh-CN"/>
              </w:rPr>
              <w:t>自费项目含中餐</w:t>
            </w:r>
          </w:p>
        </w:tc>
        <w:tc>
          <w:tcPr>
            <w:tcW w:w="1323" w:type="dxa"/>
            <w:shd w:val="clear" w:color="auto" w:fill="auto"/>
            <w:vAlign w:val="center"/>
          </w:tcPr>
          <w:p w14:paraId="7AD380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0"/>
                <w:sz w:val="20"/>
                <w:szCs w:val="20"/>
                <w:highlight w:val="none"/>
                <w:lang w:eastAsia="zh-CN"/>
              </w:rPr>
            </w:pPr>
            <w:r>
              <w:rPr>
                <w:rFonts w:hint="eastAsia" w:ascii="微软雅黑" w:hAnsi="微软雅黑" w:eastAsia="微软雅黑" w:cs="微软雅黑"/>
                <w:b/>
                <w:color w:val="auto"/>
                <w:sz w:val="20"/>
                <w:szCs w:val="20"/>
                <w:highlight w:val="none"/>
                <w:lang w:val="en-US" w:eastAsia="zh-CN"/>
              </w:rPr>
              <w:t>专列</w:t>
            </w:r>
          </w:p>
        </w:tc>
      </w:tr>
      <w:tr w14:paraId="1E58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1D938350">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微软雅黑" w:hAnsi="微软雅黑" w:eastAsia="微软雅黑" w:cs="微软雅黑"/>
                <w:color w:val="auto"/>
                <w:sz w:val="20"/>
                <w:szCs w:val="20"/>
                <w:highlight w:val="none"/>
                <w:lang w:val="en-US" w:eastAsia="zh-CN"/>
              </w:rPr>
            </w:pPr>
            <w:r>
              <w:rPr>
                <w:rFonts w:hint="eastAsia" w:ascii="微软雅黑" w:hAnsi="微软雅黑" w:eastAsia="微软雅黑" w:cs="微软雅黑"/>
                <w:color w:val="auto"/>
                <w:sz w:val="20"/>
                <w:szCs w:val="20"/>
                <w:highlight w:val="none"/>
                <w:lang w:val="en-US" w:eastAsia="zh-CN"/>
              </w:rPr>
              <w:t>D3</w:t>
            </w:r>
          </w:p>
        </w:tc>
        <w:tc>
          <w:tcPr>
            <w:tcW w:w="7920" w:type="dxa"/>
            <w:shd w:val="clear" w:color="auto" w:fill="auto"/>
            <w:vAlign w:val="center"/>
          </w:tcPr>
          <w:p w14:paraId="59AEBFE0">
            <w:pPr>
              <w:keepNext w:val="0"/>
              <w:keepLines w:val="0"/>
              <w:pageBreakBefore w:val="0"/>
              <w:kinsoku/>
              <w:wordWrap/>
              <w:overflowPunct/>
              <w:topLinePunct w:val="0"/>
              <w:autoSpaceDE/>
              <w:autoSpaceDN/>
              <w:bidi w:val="0"/>
              <w:adjustRightInd/>
              <w:snapToGrid/>
              <w:spacing w:line="360" w:lineRule="exact"/>
              <w:ind w:right="-61" w:rightChars="-29"/>
              <w:jc w:val="both"/>
              <w:textAlignment w:val="auto"/>
              <w:rPr>
                <w:rFonts w:hint="default" w:ascii="微软雅黑" w:hAnsi="微软雅黑" w:eastAsia="微软雅黑" w:cs="微软雅黑"/>
                <w:b w:val="0"/>
                <w:bCs w:val="0"/>
                <w:color w:val="auto"/>
                <w:sz w:val="20"/>
                <w:szCs w:val="20"/>
                <w:highlight w:val="none"/>
                <w:lang w:val="en-US" w:eastAsia="zh-CN"/>
              </w:rPr>
            </w:pPr>
            <w:r>
              <w:rPr>
                <w:rFonts w:hint="eastAsia" w:ascii="微软雅黑" w:hAnsi="微软雅黑" w:eastAsia="微软雅黑" w:cs="微软雅黑"/>
                <w:b w:val="0"/>
                <w:bCs w:val="0"/>
                <w:color w:val="auto"/>
                <w:sz w:val="20"/>
                <w:szCs w:val="20"/>
                <w:highlight w:val="none"/>
                <w:lang w:val="en-US" w:eastAsia="zh-CN"/>
              </w:rPr>
              <w:t>欣赏沿途美景。</w:t>
            </w:r>
          </w:p>
        </w:tc>
        <w:tc>
          <w:tcPr>
            <w:tcW w:w="855" w:type="dxa"/>
            <w:shd w:val="clear" w:color="auto" w:fill="auto"/>
            <w:vAlign w:val="center"/>
          </w:tcPr>
          <w:p w14:paraId="6A873D0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color w:val="auto"/>
                <w:sz w:val="20"/>
                <w:szCs w:val="20"/>
                <w:highlight w:val="none"/>
                <w:lang w:val="en-US" w:eastAsia="zh-CN"/>
              </w:rPr>
            </w:pPr>
            <w:r>
              <w:rPr>
                <w:rFonts w:hint="eastAsia" w:ascii="微软雅黑" w:hAnsi="微软雅黑" w:eastAsia="微软雅黑" w:cs="微软雅黑"/>
                <w:b/>
                <w:color w:val="auto"/>
                <w:sz w:val="20"/>
                <w:szCs w:val="20"/>
                <w:highlight w:val="none"/>
                <w:lang w:val="en-US" w:eastAsia="zh-CN"/>
              </w:rPr>
              <w:t>无</w:t>
            </w:r>
          </w:p>
        </w:tc>
        <w:tc>
          <w:tcPr>
            <w:tcW w:w="1323" w:type="dxa"/>
            <w:shd w:val="clear" w:color="auto" w:fill="auto"/>
            <w:vAlign w:val="center"/>
          </w:tcPr>
          <w:p w14:paraId="75CF5DC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color w:val="auto"/>
                <w:sz w:val="20"/>
                <w:szCs w:val="20"/>
                <w:highlight w:val="none"/>
                <w:lang w:val="en-US" w:eastAsia="zh-CN"/>
              </w:rPr>
            </w:pPr>
            <w:r>
              <w:rPr>
                <w:rFonts w:hint="eastAsia" w:ascii="微软雅黑" w:hAnsi="微软雅黑" w:eastAsia="微软雅黑" w:cs="微软雅黑"/>
                <w:b/>
                <w:color w:val="auto"/>
                <w:sz w:val="20"/>
                <w:szCs w:val="20"/>
                <w:highlight w:val="none"/>
                <w:lang w:val="en-US" w:eastAsia="zh-CN"/>
              </w:rPr>
              <w:t>专列</w:t>
            </w:r>
          </w:p>
        </w:tc>
      </w:tr>
      <w:tr w14:paraId="349C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2D77CC8E">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sz w:val="20"/>
                <w:szCs w:val="20"/>
                <w:highlight w:val="none"/>
                <w:lang w:val="en-US" w:eastAsia="zh-CN"/>
              </w:rPr>
            </w:pPr>
            <w:r>
              <w:rPr>
                <w:rFonts w:hint="eastAsia" w:ascii="微软雅黑" w:hAnsi="微软雅黑" w:eastAsia="微软雅黑" w:cs="微软雅黑"/>
                <w:color w:val="auto"/>
                <w:sz w:val="20"/>
                <w:szCs w:val="20"/>
                <w:highlight w:val="none"/>
              </w:rPr>
              <w:t>D</w:t>
            </w:r>
            <w:r>
              <w:rPr>
                <w:rFonts w:hint="eastAsia" w:ascii="微软雅黑" w:hAnsi="微软雅黑" w:eastAsia="微软雅黑" w:cs="微软雅黑"/>
                <w:color w:val="auto"/>
                <w:sz w:val="20"/>
                <w:szCs w:val="20"/>
                <w:highlight w:val="none"/>
                <w:lang w:val="en-US" w:eastAsia="zh-CN"/>
              </w:rPr>
              <w:t>4</w:t>
            </w:r>
          </w:p>
        </w:tc>
        <w:tc>
          <w:tcPr>
            <w:tcW w:w="7920" w:type="dxa"/>
            <w:shd w:val="clear" w:color="auto" w:fill="auto"/>
            <w:vAlign w:val="center"/>
          </w:tcPr>
          <w:p w14:paraId="5C99F8D4">
            <w:pPr>
              <w:keepNext w:val="0"/>
              <w:keepLines w:val="0"/>
              <w:pageBreakBefore w:val="0"/>
              <w:kinsoku/>
              <w:wordWrap/>
              <w:overflowPunct/>
              <w:topLinePunct w:val="0"/>
              <w:autoSpaceDE/>
              <w:autoSpaceDN/>
              <w:bidi w:val="0"/>
              <w:adjustRightInd/>
              <w:snapToGrid/>
              <w:spacing w:line="360" w:lineRule="exact"/>
              <w:ind w:right="-61" w:rightChars="-29"/>
              <w:jc w:val="both"/>
              <w:textAlignment w:val="auto"/>
              <w:rPr>
                <w:rFonts w:hint="default" w:ascii="微软雅黑" w:hAnsi="微软雅黑" w:eastAsia="微软雅黑" w:cs="微软雅黑"/>
                <w:b w:val="0"/>
                <w:bCs w:val="0"/>
                <w:color w:val="auto"/>
                <w:sz w:val="20"/>
                <w:szCs w:val="20"/>
                <w:highlight w:val="none"/>
                <w:lang w:val="en-US" w:eastAsia="zh-CN"/>
              </w:rPr>
            </w:pPr>
            <w:r>
              <w:rPr>
                <w:rFonts w:hint="eastAsia" w:ascii="微软雅黑" w:hAnsi="微软雅黑" w:eastAsia="微软雅黑" w:cs="微软雅黑"/>
                <w:b w:val="0"/>
                <w:bCs w:val="0"/>
                <w:color w:val="auto"/>
                <w:sz w:val="20"/>
                <w:szCs w:val="20"/>
                <w:highlight w:val="none"/>
                <w:lang w:val="en-US" w:eastAsia="zh-CN"/>
              </w:rPr>
              <w:t>抵达吐鲁番，入住酒店休息</w:t>
            </w:r>
          </w:p>
        </w:tc>
        <w:tc>
          <w:tcPr>
            <w:tcW w:w="855" w:type="dxa"/>
            <w:shd w:val="clear" w:color="auto" w:fill="auto"/>
            <w:vAlign w:val="center"/>
          </w:tcPr>
          <w:p w14:paraId="1F1EC8D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bCs/>
                <w:color w:val="auto"/>
                <w:sz w:val="20"/>
                <w:szCs w:val="20"/>
                <w:highlight w:val="none"/>
                <w:lang w:val="en-US" w:eastAsia="zh-CN"/>
              </w:rPr>
            </w:pPr>
            <w:r>
              <w:rPr>
                <w:rFonts w:hint="eastAsia" w:ascii="微软雅黑" w:hAnsi="微软雅黑" w:eastAsia="微软雅黑" w:cs="微软雅黑"/>
                <w:b/>
                <w:color w:val="auto"/>
                <w:sz w:val="20"/>
                <w:szCs w:val="20"/>
                <w:highlight w:val="none"/>
                <w:lang w:val="en-US" w:eastAsia="zh-CN"/>
              </w:rPr>
              <w:t>无</w:t>
            </w:r>
          </w:p>
        </w:tc>
        <w:tc>
          <w:tcPr>
            <w:tcW w:w="1323" w:type="dxa"/>
            <w:shd w:val="clear" w:color="auto" w:fill="auto"/>
            <w:vAlign w:val="center"/>
          </w:tcPr>
          <w:p w14:paraId="62459E2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0"/>
                <w:sz w:val="20"/>
                <w:szCs w:val="20"/>
                <w:highlight w:val="none"/>
                <w:lang w:eastAsia="zh-CN"/>
              </w:rPr>
            </w:pPr>
            <w:r>
              <w:rPr>
                <w:rFonts w:hint="eastAsia" w:ascii="微软雅黑" w:hAnsi="微软雅黑" w:eastAsia="微软雅黑" w:cs="微软雅黑"/>
                <w:b/>
                <w:color w:val="auto"/>
                <w:sz w:val="20"/>
                <w:szCs w:val="20"/>
                <w:highlight w:val="none"/>
                <w:lang w:val="en-US" w:eastAsia="zh-CN"/>
              </w:rPr>
              <w:t>吐鲁番</w:t>
            </w:r>
          </w:p>
        </w:tc>
      </w:tr>
      <w:tr w14:paraId="23E3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899" w:type="dxa"/>
            <w:shd w:val="clear" w:color="auto" w:fill="auto"/>
            <w:vAlign w:val="center"/>
          </w:tcPr>
          <w:p w14:paraId="79F61FB4">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sz w:val="20"/>
                <w:szCs w:val="20"/>
                <w:highlight w:val="none"/>
                <w:lang w:val="en-US" w:eastAsia="zh-CN"/>
              </w:rPr>
            </w:pPr>
            <w:r>
              <w:rPr>
                <w:rFonts w:hint="eastAsia" w:ascii="微软雅黑" w:hAnsi="微软雅黑" w:eastAsia="微软雅黑" w:cs="微软雅黑"/>
                <w:color w:val="auto"/>
                <w:sz w:val="20"/>
                <w:szCs w:val="20"/>
                <w:highlight w:val="none"/>
              </w:rPr>
              <w:t>D</w:t>
            </w:r>
            <w:r>
              <w:rPr>
                <w:rFonts w:hint="eastAsia" w:ascii="微软雅黑" w:hAnsi="微软雅黑" w:eastAsia="微软雅黑" w:cs="微软雅黑"/>
                <w:color w:val="auto"/>
                <w:sz w:val="20"/>
                <w:szCs w:val="20"/>
                <w:highlight w:val="none"/>
                <w:lang w:val="en-US" w:eastAsia="zh-CN"/>
              </w:rPr>
              <w:t>5</w:t>
            </w:r>
          </w:p>
        </w:tc>
        <w:tc>
          <w:tcPr>
            <w:tcW w:w="7920" w:type="dxa"/>
            <w:shd w:val="clear" w:color="auto" w:fill="auto"/>
            <w:vAlign w:val="center"/>
          </w:tcPr>
          <w:p w14:paraId="7077AD88">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s="微软雅黑"/>
                <w:b w:val="0"/>
                <w:bCs w:val="0"/>
                <w:color w:val="auto"/>
                <w:sz w:val="20"/>
                <w:szCs w:val="20"/>
                <w:highlight w:val="none"/>
                <w:lang w:val="en-US" w:eastAsia="zh-CN"/>
              </w:rPr>
            </w:pPr>
            <w:r>
              <w:rPr>
                <w:rFonts w:hint="eastAsia" w:ascii="微软雅黑" w:hAnsi="微软雅黑" w:eastAsia="微软雅黑" w:cs="微软雅黑"/>
                <w:b w:val="0"/>
                <w:bCs w:val="0"/>
                <w:color w:val="auto"/>
                <w:sz w:val="20"/>
                <w:szCs w:val="20"/>
                <w:highlight w:val="none"/>
              </w:rPr>
              <w:t>【坎儿井】【火焰山景区】【葡萄庄园】【维吾尔民族家访】，</w:t>
            </w:r>
            <w:r>
              <w:rPr>
                <w:rFonts w:hint="eastAsia" w:ascii="微软雅黑" w:hAnsi="微软雅黑" w:eastAsia="微软雅黑" w:cs="微软雅黑"/>
                <w:b w:val="0"/>
                <w:bCs w:val="0"/>
                <w:color w:val="auto"/>
                <w:sz w:val="20"/>
                <w:szCs w:val="20"/>
                <w:highlight w:val="none"/>
                <w:lang w:val="en-US" w:eastAsia="zh-CN"/>
              </w:rPr>
              <w:t>汽</w:t>
            </w:r>
            <w:r>
              <w:rPr>
                <w:rFonts w:hint="eastAsia" w:ascii="微软雅黑" w:hAnsi="微软雅黑" w:eastAsia="微软雅黑" w:cs="微软雅黑"/>
                <w:b w:val="0"/>
                <w:bCs w:val="0"/>
                <w:color w:val="auto"/>
                <w:sz w:val="20"/>
                <w:szCs w:val="20"/>
                <w:highlight w:val="none"/>
              </w:rPr>
              <w:t>车赴乌鲁木齐，入住酒店</w:t>
            </w:r>
            <w:r>
              <w:rPr>
                <w:rFonts w:hint="eastAsia" w:ascii="微软雅黑" w:hAnsi="微软雅黑" w:eastAsia="微软雅黑" w:cs="微软雅黑"/>
                <w:b w:val="0"/>
                <w:bCs w:val="0"/>
                <w:color w:val="auto"/>
                <w:sz w:val="20"/>
                <w:szCs w:val="20"/>
                <w:highlight w:val="none"/>
                <w:lang w:val="en-US" w:eastAsia="zh-CN"/>
              </w:rPr>
              <w:t>休息</w:t>
            </w:r>
          </w:p>
        </w:tc>
        <w:tc>
          <w:tcPr>
            <w:tcW w:w="855" w:type="dxa"/>
            <w:shd w:val="clear" w:color="auto" w:fill="auto"/>
            <w:vAlign w:val="center"/>
          </w:tcPr>
          <w:p w14:paraId="66F492B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bCs/>
                <w:color w:val="auto"/>
                <w:sz w:val="20"/>
                <w:szCs w:val="20"/>
                <w:highlight w:val="none"/>
              </w:rPr>
            </w:pPr>
            <w:r>
              <w:rPr>
                <w:rFonts w:hint="eastAsia" w:ascii="微软雅黑" w:hAnsi="微软雅黑" w:eastAsia="微软雅黑" w:cs="微软雅黑"/>
                <w:b/>
                <w:color w:val="auto"/>
                <w:sz w:val="20"/>
                <w:szCs w:val="20"/>
                <w:highlight w:val="none"/>
                <w:lang w:val="en-US" w:eastAsia="zh-CN"/>
              </w:rPr>
              <w:t>早</w:t>
            </w:r>
            <w:r>
              <w:rPr>
                <w:rFonts w:hint="eastAsia" w:ascii="微软雅黑" w:hAnsi="微软雅黑" w:eastAsia="微软雅黑" w:cs="微软雅黑"/>
                <w:b/>
                <w:color w:val="auto"/>
                <w:sz w:val="20"/>
                <w:szCs w:val="20"/>
                <w:highlight w:val="none"/>
              </w:rPr>
              <w:t>中</w:t>
            </w:r>
          </w:p>
        </w:tc>
        <w:tc>
          <w:tcPr>
            <w:tcW w:w="1323" w:type="dxa"/>
            <w:shd w:val="clear" w:color="auto" w:fill="auto"/>
            <w:vAlign w:val="center"/>
          </w:tcPr>
          <w:p w14:paraId="4224D2E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sz w:val="20"/>
                <w:szCs w:val="20"/>
                <w:highlight w:val="none"/>
                <w:lang w:val="en-US" w:eastAsia="zh-CN"/>
              </w:rPr>
            </w:pPr>
            <w:r>
              <w:rPr>
                <w:rFonts w:hint="eastAsia" w:ascii="微软雅黑" w:hAnsi="微软雅黑" w:eastAsia="微软雅黑" w:cs="微软雅黑"/>
                <w:b/>
                <w:color w:val="auto"/>
                <w:sz w:val="20"/>
                <w:szCs w:val="20"/>
                <w:highlight w:val="none"/>
                <w:lang w:val="en-US" w:eastAsia="zh-CN"/>
              </w:rPr>
              <w:t>乌鲁木齐</w:t>
            </w:r>
          </w:p>
        </w:tc>
      </w:tr>
      <w:tr w14:paraId="093A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7154DE00">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sz w:val="20"/>
                <w:szCs w:val="20"/>
                <w:highlight w:val="none"/>
                <w:lang w:val="en-US" w:eastAsia="zh-CN"/>
              </w:rPr>
            </w:pPr>
            <w:r>
              <w:rPr>
                <w:rFonts w:hint="eastAsia" w:ascii="微软雅黑" w:hAnsi="微软雅黑" w:eastAsia="微软雅黑" w:cs="微软雅黑"/>
                <w:color w:val="auto"/>
                <w:sz w:val="20"/>
                <w:szCs w:val="20"/>
                <w:highlight w:val="none"/>
              </w:rPr>
              <w:t>D</w:t>
            </w:r>
            <w:r>
              <w:rPr>
                <w:rFonts w:hint="eastAsia" w:ascii="微软雅黑" w:hAnsi="微软雅黑" w:eastAsia="微软雅黑" w:cs="微软雅黑"/>
                <w:color w:val="auto"/>
                <w:sz w:val="20"/>
                <w:szCs w:val="20"/>
                <w:highlight w:val="none"/>
                <w:lang w:val="en-US" w:eastAsia="zh-CN"/>
              </w:rPr>
              <w:t>6</w:t>
            </w:r>
          </w:p>
        </w:tc>
        <w:tc>
          <w:tcPr>
            <w:tcW w:w="7920" w:type="dxa"/>
            <w:shd w:val="clear" w:color="auto" w:fill="auto"/>
            <w:vAlign w:val="center"/>
          </w:tcPr>
          <w:p w14:paraId="3E0E2665">
            <w:pPr>
              <w:pStyle w:val="4"/>
              <w:keepNext w:val="0"/>
              <w:keepLines w:val="0"/>
              <w:pageBreakBefore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微软雅黑" w:hAnsi="微软雅黑" w:eastAsia="微软雅黑" w:cs="微软雅黑"/>
                <w:b w:val="0"/>
                <w:bCs w:val="0"/>
                <w:color w:val="auto"/>
                <w:sz w:val="20"/>
                <w:szCs w:val="20"/>
                <w:highlight w:val="none"/>
                <w:lang w:val="en-US" w:eastAsia="zh-CN"/>
              </w:rPr>
            </w:pPr>
            <w:r>
              <w:rPr>
                <w:rFonts w:hint="eastAsia" w:ascii="微软雅黑" w:hAnsi="微软雅黑" w:eastAsia="微软雅黑" w:cs="微软雅黑"/>
                <w:b w:val="0"/>
                <w:bCs w:val="0"/>
                <w:color w:val="auto"/>
                <w:sz w:val="20"/>
                <w:szCs w:val="20"/>
                <w:highlight w:val="none"/>
              </w:rPr>
              <w:t>【天山天池】</w:t>
            </w:r>
            <w:r>
              <w:rPr>
                <w:rFonts w:hint="eastAsia" w:ascii="微软雅黑" w:hAnsi="微软雅黑" w:eastAsia="微软雅黑" w:cs="微软雅黑"/>
                <w:b w:val="0"/>
                <w:bCs w:val="0"/>
                <w:color w:val="auto"/>
                <w:sz w:val="20"/>
                <w:szCs w:val="20"/>
                <w:highlight w:val="none"/>
                <w:lang w:eastAsia="zh-CN"/>
              </w:rPr>
              <w:t>，</w:t>
            </w:r>
            <w:r>
              <w:rPr>
                <w:rFonts w:hint="eastAsia" w:ascii="微软雅黑" w:hAnsi="微软雅黑" w:eastAsia="微软雅黑" w:cs="微软雅黑"/>
                <w:b w:val="0"/>
                <w:bCs w:val="0"/>
                <w:color w:val="auto"/>
                <w:sz w:val="20"/>
                <w:szCs w:val="20"/>
                <w:highlight w:val="none"/>
                <w:lang w:val="en-US" w:eastAsia="zh-CN"/>
              </w:rPr>
              <w:t>乌鲁木齐</w:t>
            </w:r>
            <w:r>
              <w:rPr>
                <w:rFonts w:hint="eastAsia" w:ascii="微软雅黑" w:hAnsi="微软雅黑" w:eastAsia="微软雅黑" w:cs="微软雅黑"/>
                <w:b w:val="0"/>
                <w:bCs w:val="0"/>
                <w:i w:val="0"/>
                <w:iCs w:val="0"/>
                <w:caps w:val="0"/>
                <w:color w:val="auto"/>
                <w:spacing w:val="0"/>
                <w:sz w:val="20"/>
                <w:szCs w:val="20"/>
                <w:highlight w:val="none"/>
                <w:shd w:val="clear" w:fill="FFFFFF"/>
                <w:lang w:val="en-US" w:eastAsia="zh-CN"/>
              </w:rPr>
              <w:t>乘专列前往库车。</w:t>
            </w:r>
          </w:p>
        </w:tc>
        <w:tc>
          <w:tcPr>
            <w:tcW w:w="855" w:type="dxa"/>
            <w:shd w:val="clear" w:color="auto" w:fill="auto"/>
            <w:vAlign w:val="center"/>
          </w:tcPr>
          <w:p w14:paraId="1BBFEAE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0"/>
                <w:sz w:val="20"/>
                <w:szCs w:val="20"/>
                <w:highlight w:val="none"/>
              </w:rPr>
            </w:pPr>
            <w:r>
              <w:rPr>
                <w:rFonts w:hint="eastAsia" w:ascii="微软雅黑" w:hAnsi="微软雅黑" w:eastAsia="微软雅黑" w:cs="微软雅黑"/>
                <w:b/>
                <w:color w:val="auto"/>
                <w:sz w:val="20"/>
                <w:szCs w:val="20"/>
                <w:highlight w:val="none"/>
              </w:rPr>
              <w:t>早中</w:t>
            </w:r>
          </w:p>
        </w:tc>
        <w:tc>
          <w:tcPr>
            <w:tcW w:w="1323" w:type="dxa"/>
            <w:shd w:val="clear" w:color="auto" w:fill="auto"/>
            <w:vAlign w:val="center"/>
          </w:tcPr>
          <w:p w14:paraId="38EC877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0"/>
                <w:sz w:val="20"/>
                <w:szCs w:val="20"/>
                <w:highlight w:val="none"/>
              </w:rPr>
            </w:pPr>
            <w:r>
              <w:rPr>
                <w:rFonts w:hint="eastAsia" w:ascii="微软雅黑" w:hAnsi="微软雅黑" w:eastAsia="微软雅黑" w:cs="微软雅黑"/>
                <w:b/>
                <w:color w:val="auto"/>
                <w:sz w:val="20"/>
                <w:szCs w:val="20"/>
                <w:highlight w:val="none"/>
              </w:rPr>
              <w:t>专列</w:t>
            </w:r>
          </w:p>
        </w:tc>
      </w:tr>
      <w:tr w14:paraId="3E15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899" w:type="dxa"/>
            <w:shd w:val="clear" w:color="auto" w:fill="auto"/>
            <w:vAlign w:val="center"/>
          </w:tcPr>
          <w:p w14:paraId="7067D907">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color w:val="auto"/>
                <w:sz w:val="20"/>
                <w:szCs w:val="20"/>
                <w:highlight w:val="none"/>
              </w:rPr>
              <w:t>D</w:t>
            </w:r>
            <w:r>
              <w:rPr>
                <w:rFonts w:hint="eastAsia" w:ascii="微软雅黑" w:hAnsi="微软雅黑" w:eastAsia="微软雅黑" w:cs="微软雅黑"/>
                <w:color w:val="auto"/>
                <w:sz w:val="20"/>
                <w:szCs w:val="20"/>
                <w:highlight w:val="none"/>
                <w:lang w:val="en-US" w:eastAsia="zh-CN"/>
              </w:rPr>
              <w:t>7</w:t>
            </w:r>
          </w:p>
        </w:tc>
        <w:tc>
          <w:tcPr>
            <w:tcW w:w="7920" w:type="dxa"/>
            <w:shd w:val="clear" w:color="auto" w:fill="auto"/>
            <w:vAlign w:val="center"/>
          </w:tcPr>
          <w:p w14:paraId="3ED02457">
            <w:pPr>
              <w:pStyle w:val="4"/>
              <w:keepNext w:val="0"/>
              <w:keepLines w:val="0"/>
              <w:pageBreakBefore w:val="0"/>
              <w:kinsoku/>
              <w:wordWrap/>
              <w:overflowPunct/>
              <w:topLinePunct w:val="0"/>
              <w:autoSpaceDE/>
              <w:autoSpaceDN/>
              <w:bidi w:val="0"/>
              <w:adjustRightInd/>
              <w:snapToGrid/>
              <w:spacing w:line="360" w:lineRule="exact"/>
              <w:ind w:firstLine="0" w:firstLineChars="0"/>
              <w:jc w:val="both"/>
              <w:textAlignment w:val="auto"/>
              <w:rPr>
                <w:rStyle w:val="10"/>
                <w:rFonts w:hint="eastAsia" w:ascii="微软雅黑" w:hAnsi="微软雅黑" w:eastAsia="微软雅黑" w:cs="微软雅黑"/>
                <w:b w:val="0"/>
                <w:bCs w:val="0"/>
                <w:color w:val="auto"/>
                <w:sz w:val="20"/>
                <w:szCs w:val="20"/>
                <w:highlight w:val="none"/>
              </w:rPr>
            </w:pPr>
            <w:r>
              <w:rPr>
                <w:rFonts w:hint="eastAsia" w:ascii="微软雅黑" w:hAnsi="微软雅黑" w:eastAsia="微软雅黑" w:cs="微软雅黑"/>
                <w:b w:val="0"/>
                <w:bCs w:val="0"/>
                <w:color w:val="auto"/>
                <w:sz w:val="20"/>
                <w:szCs w:val="20"/>
                <w:highlight w:val="none"/>
                <w:lang w:val="en-US" w:eastAsia="zh-CN"/>
              </w:rPr>
              <w:t>库车-</w:t>
            </w:r>
            <w:r>
              <w:rPr>
                <w:rFonts w:hint="eastAsia" w:ascii="微软雅黑" w:hAnsi="微软雅黑" w:eastAsia="微软雅黑" w:cs="微软雅黑"/>
                <w:b w:val="0"/>
                <w:bCs w:val="0"/>
                <w:color w:val="auto"/>
                <w:sz w:val="20"/>
                <w:szCs w:val="20"/>
                <w:highlight w:val="none"/>
              </w:rPr>
              <w:t>【天山神秘大峡谷】【库车王府】</w:t>
            </w:r>
            <w:r>
              <w:rPr>
                <w:rFonts w:hint="eastAsia" w:ascii="微软雅黑" w:hAnsi="微软雅黑" w:eastAsia="微软雅黑" w:cs="微软雅黑"/>
                <w:b w:val="0"/>
                <w:bCs w:val="0"/>
                <w:color w:val="auto"/>
                <w:kern w:val="0"/>
                <w:sz w:val="20"/>
                <w:szCs w:val="20"/>
                <w:highlight w:val="none"/>
                <w:lang w:val="en-US" w:eastAsia="zh-CN" w:bidi="ar"/>
              </w:rPr>
              <w:t>《杏花之约，丝路龟兹》，乘专列赴喀什</w:t>
            </w:r>
          </w:p>
        </w:tc>
        <w:tc>
          <w:tcPr>
            <w:tcW w:w="855" w:type="dxa"/>
            <w:shd w:val="clear" w:color="auto" w:fill="auto"/>
            <w:vAlign w:val="center"/>
          </w:tcPr>
          <w:p w14:paraId="092197E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sz w:val="20"/>
                <w:szCs w:val="20"/>
                <w:highlight w:val="none"/>
              </w:rPr>
              <w:t>中</w:t>
            </w:r>
          </w:p>
        </w:tc>
        <w:tc>
          <w:tcPr>
            <w:tcW w:w="1323" w:type="dxa"/>
            <w:shd w:val="clear" w:color="auto" w:fill="auto"/>
            <w:vAlign w:val="center"/>
          </w:tcPr>
          <w:p w14:paraId="05E314C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sz w:val="20"/>
                <w:szCs w:val="20"/>
                <w:highlight w:val="none"/>
                <w:lang w:val="en-US" w:eastAsia="zh-CN"/>
              </w:rPr>
            </w:pPr>
            <w:r>
              <w:rPr>
                <w:rFonts w:hint="eastAsia" w:ascii="微软雅黑" w:hAnsi="微软雅黑" w:eastAsia="微软雅黑" w:cs="微软雅黑"/>
                <w:b/>
                <w:color w:val="auto"/>
                <w:sz w:val="20"/>
                <w:szCs w:val="20"/>
                <w:highlight w:val="none"/>
              </w:rPr>
              <w:t>专列</w:t>
            </w:r>
          </w:p>
        </w:tc>
      </w:tr>
      <w:tr w14:paraId="5AE7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283F7ED1">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color w:val="auto"/>
                <w:sz w:val="20"/>
                <w:szCs w:val="20"/>
                <w:highlight w:val="none"/>
              </w:rPr>
              <w:t>D</w:t>
            </w:r>
            <w:r>
              <w:rPr>
                <w:rFonts w:hint="eastAsia" w:ascii="微软雅黑" w:hAnsi="微软雅黑" w:eastAsia="微软雅黑" w:cs="微软雅黑"/>
                <w:color w:val="auto"/>
                <w:sz w:val="20"/>
                <w:szCs w:val="20"/>
                <w:highlight w:val="none"/>
                <w:lang w:val="en-US" w:eastAsia="zh-CN"/>
              </w:rPr>
              <w:t>8</w:t>
            </w:r>
          </w:p>
        </w:tc>
        <w:tc>
          <w:tcPr>
            <w:tcW w:w="7920" w:type="dxa"/>
            <w:shd w:val="clear" w:color="auto" w:fill="auto"/>
            <w:vAlign w:val="center"/>
          </w:tcPr>
          <w:p w14:paraId="3D7A2248">
            <w:pPr>
              <w:keepNext w:val="0"/>
              <w:keepLines w:val="0"/>
              <w:pageBreakBefore w:val="0"/>
              <w:kinsoku/>
              <w:wordWrap/>
              <w:overflowPunct/>
              <w:topLinePunct w:val="0"/>
              <w:autoSpaceDE/>
              <w:autoSpaceDN/>
              <w:bidi w:val="0"/>
              <w:adjustRightInd/>
              <w:snapToGrid/>
              <w:spacing w:line="360" w:lineRule="exact"/>
              <w:jc w:val="both"/>
              <w:textAlignment w:val="auto"/>
              <w:rPr>
                <w:rStyle w:val="10"/>
                <w:rFonts w:hint="default" w:ascii="微软雅黑" w:hAnsi="微软雅黑" w:eastAsia="微软雅黑" w:cs="微软雅黑"/>
                <w:b w:val="0"/>
                <w:bCs w:val="0"/>
                <w:color w:val="auto"/>
                <w:sz w:val="20"/>
                <w:szCs w:val="20"/>
                <w:highlight w:val="none"/>
                <w:lang w:val="en-US" w:eastAsia="zh-CN"/>
              </w:rPr>
            </w:pPr>
            <w:r>
              <w:rPr>
                <w:rFonts w:hint="eastAsia" w:ascii="微软雅黑" w:hAnsi="微软雅黑" w:eastAsia="微软雅黑" w:cs="微软雅黑"/>
                <w:b w:val="0"/>
                <w:bCs w:val="0"/>
                <w:color w:val="auto"/>
                <w:kern w:val="2"/>
                <w:sz w:val="20"/>
                <w:szCs w:val="20"/>
                <w:highlight w:val="none"/>
                <w:lang w:val="en-US" w:eastAsia="zh-CN" w:bidi="ar-SA"/>
              </w:rPr>
              <w:t>喀什-</w:t>
            </w:r>
            <w:r>
              <w:rPr>
                <w:rStyle w:val="10"/>
                <w:rFonts w:hint="eastAsia" w:ascii="微软雅黑" w:hAnsi="微软雅黑" w:eastAsia="微软雅黑" w:cs="微软雅黑"/>
                <w:b w:val="0"/>
                <w:bCs w:val="0"/>
                <w:color w:val="auto"/>
                <w:sz w:val="20"/>
                <w:szCs w:val="20"/>
                <w:highlight w:val="none"/>
              </w:rPr>
              <w:t>【</w:t>
            </w:r>
            <w:r>
              <w:rPr>
                <w:rFonts w:hint="eastAsia" w:ascii="微软雅黑" w:hAnsi="微软雅黑" w:eastAsia="微软雅黑" w:cs="微软雅黑"/>
                <w:b w:val="0"/>
                <w:bCs w:val="0"/>
                <w:color w:val="auto"/>
                <w:kern w:val="2"/>
                <w:sz w:val="20"/>
                <w:szCs w:val="20"/>
                <w:highlight w:val="none"/>
                <w:lang w:val="en-US" w:eastAsia="zh-CN"/>
              </w:rPr>
              <w:t>金湖杨</w:t>
            </w:r>
            <w:r>
              <w:rPr>
                <w:rFonts w:hint="eastAsia" w:ascii="微软雅黑" w:hAnsi="微软雅黑" w:eastAsia="微软雅黑" w:cs="微软雅黑"/>
                <w:b w:val="0"/>
                <w:bCs w:val="0"/>
                <w:color w:val="auto"/>
                <w:sz w:val="20"/>
                <w:szCs w:val="20"/>
                <w:highlight w:val="none"/>
              </w:rPr>
              <w:fldChar w:fldCharType="begin"/>
            </w:r>
            <w:r>
              <w:rPr>
                <w:rFonts w:hint="eastAsia" w:ascii="微软雅黑" w:hAnsi="微软雅黑" w:eastAsia="微软雅黑" w:cs="微软雅黑"/>
                <w:b w:val="0"/>
                <w:bCs w:val="0"/>
                <w:color w:val="auto"/>
                <w:sz w:val="20"/>
                <w:szCs w:val="20"/>
                <w:highlight w:val="none"/>
              </w:rPr>
              <w:instrText xml:space="preserve"> HYPERLINK "https://baike.so.com/doc/6447525-6661206.html" \t "https://baike.so.com/doc/_blank" </w:instrText>
            </w:r>
            <w:r>
              <w:rPr>
                <w:rFonts w:hint="eastAsia" w:ascii="微软雅黑" w:hAnsi="微软雅黑" w:eastAsia="微软雅黑" w:cs="微软雅黑"/>
                <w:b w:val="0"/>
                <w:bCs w:val="0"/>
                <w:color w:val="auto"/>
                <w:sz w:val="20"/>
                <w:szCs w:val="20"/>
                <w:highlight w:val="none"/>
              </w:rPr>
              <w:fldChar w:fldCharType="separate"/>
            </w:r>
            <w:r>
              <w:rPr>
                <w:rFonts w:hint="eastAsia" w:ascii="微软雅黑" w:hAnsi="微软雅黑" w:eastAsia="微软雅黑" w:cs="微软雅黑"/>
                <w:b w:val="0"/>
                <w:bCs w:val="0"/>
                <w:color w:val="auto"/>
                <w:kern w:val="2"/>
                <w:sz w:val="20"/>
                <w:szCs w:val="20"/>
                <w:highlight w:val="none"/>
              </w:rPr>
              <w:t>国家森林公园</w:t>
            </w:r>
            <w:r>
              <w:rPr>
                <w:rFonts w:hint="eastAsia" w:ascii="微软雅黑" w:hAnsi="微软雅黑" w:eastAsia="微软雅黑" w:cs="微软雅黑"/>
                <w:b w:val="0"/>
                <w:bCs w:val="0"/>
                <w:color w:val="auto"/>
                <w:kern w:val="2"/>
                <w:sz w:val="20"/>
                <w:szCs w:val="20"/>
                <w:highlight w:val="none"/>
              </w:rPr>
              <w:fldChar w:fldCharType="end"/>
            </w:r>
            <w:r>
              <w:rPr>
                <w:rStyle w:val="10"/>
                <w:rFonts w:hint="eastAsia" w:ascii="微软雅黑" w:hAnsi="微软雅黑" w:eastAsia="微软雅黑" w:cs="微软雅黑"/>
                <w:b w:val="0"/>
                <w:bCs w:val="0"/>
                <w:color w:val="auto"/>
                <w:sz w:val="20"/>
                <w:szCs w:val="20"/>
                <w:highlight w:val="none"/>
              </w:rPr>
              <w:t>】</w:t>
            </w:r>
            <w:r>
              <w:rPr>
                <w:rStyle w:val="10"/>
                <w:rFonts w:hint="eastAsia" w:ascii="微软雅黑" w:hAnsi="微软雅黑" w:eastAsia="微软雅黑" w:cs="微软雅黑"/>
                <w:b w:val="0"/>
                <w:bCs w:val="0"/>
                <w:color w:val="auto"/>
                <w:sz w:val="20"/>
                <w:szCs w:val="20"/>
                <w:highlight w:val="none"/>
                <w:lang w:val="en-US" w:eastAsia="zh-CN"/>
              </w:rPr>
              <w:t>-喀什</w:t>
            </w:r>
          </w:p>
        </w:tc>
        <w:tc>
          <w:tcPr>
            <w:tcW w:w="855" w:type="dxa"/>
            <w:shd w:val="clear" w:color="auto" w:fill="auto"/>
            <w:vAlign w:val="center"/>
          </w:tcPr>
          <w:p w14:paraId="2993236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sz w:val="20"/>
                <w:szCs w:val="20"/>
                <w:highlight w:val="none"/>
              </w:rPr>
              <w:t>中</w:t>
            </w:r>
          </w:p>
        </w:tc>
        <w:tc>
          <w:tcPr>
            <w:tcW w:w="1323" w:type="dxa"/>
            <w:shd w:val="clear" w:color="auto" w:fill="auto"/>
            <w:vAlign w:val="center"/>
          </w:tcPr>
          <w:p w14:paraId="30E493A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sz w:val="20"/>
                <w:szCs w:val="20"/>
                <w:highlight w:val="none"/>
                <w:lang w:eastAsia="zh-CN"/>
              </w:rPr>
            </w:pPr>
            <w:r>
              <w:rPr>
                <w:rFonts w:hint="eastAsia" w:ascii="微软雅黑" w:hAnsi="微软雅黑" w:eastAsia="微软雅黑" w:cs="微软雅黑"/>
                <w:b/>
                <w:color w:val="auto"/>
                <w:sz w:val="20"/>
                <w:szCs w:val="20"/>
                <w:highlight w:val="none"/>
              </w:rPr>
              <w:t>喀什</w:t>
            </w:r>
          </w:p>
        </w:tc>
      </w:tr>
      <w:tr w14:paraId="06D3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99" w:type="dxa"/>
            <w:shd w:val="clear" w:color="auto" w:fill="auto"/>
            <w:vAlign w:val="center"/>
          </w:tcPr>
          <w:p w14:paraId="2785E27A">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color w:val="auto"/>
                <w:sz w:val="20"/>
                <w:szCs w:val="20"/>
                <w:highlight w:val="none"/>
                <w:lang w:val="en-US" w:eastAsia="zh-CN"/>
              </w:rPr>
              <w:t>D9</w:t>
            </w:r>
          </w:p>
        </w:tc>
        <w:tc>
          <w:tcPr>
            <w:tcW w:w="7920" w:type="dxa"/>
            <w:shd w:val="clear" w:color="auto" w:fill="auto"/>
            <w:vAlign w:val="center"/>
          </w:tcPr>
          <w:p w14:paraId="5D771DF0">
            <w:pPr>
              <w:pStyle w:val="4"/>
              <w:keepNext w:val="0"/>
              <w:keepLines w:val="0"/>
              <w:pageBreakBefore w:val="0"/>
              <w:kinsoku/>
              <w:wordWrap/>
              <w:overflowPunct/>
              <w:topLinePunct w:val="0"/>
              <w:autoSpaceDE/>
              <w:autoSpaceDN/>
              <w:bidi w:val="0"/>
              <w:adjustRightInd/>
              <w:snapToGrid/>
              <w:spacing w:line="360" w:lineRule="exact"/>
              <w:ind w:firstLine="0" w:firstLineChars="0"/>
              <w:jc w:val="both"/>
              <w:textAlignment w:val="auto"/>
              <w:rPr>
                <w:rStyle w:val="10"/>
                <w:rFonts w:hint="eastAsia" w:ascii="微软雅黑" w:hAnsi="微软雅黑" w:eastAsia="微软雅黑" w:cs="微软雅黑"/>
                <w:b w:val="0"/>
                <w:bCs w:val="0"/>
                <w:color w:val="auto"/>
                <w:sz w:val="20"/>
                <w:szCs w:val="20"/>
                <w:highlight w:val="none"/>
              </w:rPr>
            </w:pPr>
            <w:r>
              <w:rPr>
                <w:rFonts w:hint="eastAsia" w:ascii="微软雅黑" w:hAnsi="微软雅黑" w:eastAsia="微软雅黑" w:cs="微软雅黑"/>
                <w:b w:val="0"/>
                <w:bCs w:val="0"/>
                <w:color w:val="auto"/>
                <w:sz w:val="20"/>
                <w:szCs w:val="20"/>
                <w:highlight w:val="none"/>
              </w:rPr>
              <w:t>喀什</w:t>
            </w:r>
            <w:r>
              <w:rPr>
                <w:rFonts w:hint="eastAsia" w:ascii="微软雅黑" w:hAnsi="微软雅黑" w:eastAsia="微软雅黑" w:cs="微软雅黑"/>
                <w:b w:val="0"/>
                <w:bCs w:val="0"/>
                <w:color w:val="auto"/>
                <w:sz w:val="20"/>
                <w:szCs w:val="20"/>
                <w:highlight w:val="none"/>
                <w:lang w:val="en-US" w:eastAsia="zh-CN"/>
              </w:rPr>
              <w:t>-</w:t>
            </w:r>
            <w:r>
              <w:rPr>
                <w:rFonts w:hint="eastAsia" w:ascii="微软雅黑" w:hAnsi="微软雅黑" w:eastAsia="微软雅黑" w:cs="微软雅黑"/>
                <w:b w:val="0"/>
                <w:bCs w:val="0"/>
                <w:color w:val="auto"/>
                <w:sz w:val="20"/>
                <w:szCs w:val="20"/>
                <w:highlight w:val="none"/>
              </w:rPr>
              <w:t>【白沙山】【</w:t>
            </w:r>
            <w:r>
              <w:rPr>
                <w:rFonts w:hint="eastAsia" w:ascii="微软雅黑" w:hAnsi="微软雅黑" w:eastAsia="微软雅黑" w:cs="微软雅黑"/>
                <w:b w:val="0"/>
                <w:bCs w:val="0"/>
                <w:color w:val="auto"/>
                <w:sz w:val="20"/>
                <w:szCs w:val="20"/>
                <w:highlight w:val="none"/>
                <w:lang w:val="en-US" w:eastAsia="zh-CN"/>
              </w:rPr>
              <w:t>喀</w:t>
            </w:r>
            <w:r>
              <w:rPr>
                <w:rFonts w:hint="eastAsia" w:ascii="微软雅黑" w:hAnsi="微软雅黑" w:eastAsia="微软雅黑" w:cs="微软雅黑"/>
                <w:b w:val="0"/>
                <w:bCs w:val="0"/>
                <w:color w:val="auto"/>
                <w:sz w:val="20"/>
                <w:szCs w:val="20"/>
                <w:highlight w:val="none"/>
              </w:rPr>
              <w:t>拉库里湖】</w:t>
            </w:r>
            <w:r>
              <w:rPr>
                <w:rFonts w:hint="eastAsia" w:ascii="微软雅黑" w:hAnsi="微软雅黑" w:eastAsia="微软雅黑" w:cs="微软雅黑"/>
                <w:b w:val="0"/>
                <w:bCs w:val="0"/>
                <w:color w:val="auto"/>
                <w:sz w:val="20"/>
                <w:szCs w:val="20"/>
                <w:highlight w:val="none"/>
                <w:lang w:val="en-US" w:eastAsia="zh-CN"/>
              </w:rPr>
              <w:t>-喀什</w:t>
            </w:r>
          </w:p>
        </w:tc>
        <w:tc>
          <w:tcPr>
            <w:tcW w:w="855" w:type="dxa"/>
            <w:shd w:val="clear" w:color="auto" w:fill="auto"/>
            <w:vAlign w:val="center"/>
          </w:tcPr>
          <w:p w14:paraId="0FBA20D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sz w:val="20"/>
                <w:szCs w:val="20"/>
                <w:highlight w:val="none"/>
              </w:rPr>
              <w:t>早中</w:t>
            </w:r>
          </w:p>
        </w:tc>
        <w:tc>
          <w:tcPr>
            <w:tcW w:w="1323" w:type="dxa"/>
            <w:shd w:val="clear" w:color="auto" w:fill="auto"/>
            <w:vAlign w:val="center"/>
          </w:tcPr>
          <w:p w14:paraId="7E8A365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sz w:val="20"/>
                <w:szCs w:val="20"/>
                <w:highlight w:val="none"/>
                <w:lang w:val="en-US" w:eastAsia="zh-CN"/>
              </w:rPr>
              <w:t>喀什</w:t>
            </w:r>
          </w:p>
        </w:tc>
      </w:tr>
      <w:tr w14:paraId="6BE3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71001A8F">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color w:val="auto"/>
                <w:sz w:val="20"/>
                <w:szCs w:val="20"/>
                <w:highlight w:val="none"/>
              </w:rPr>
              <w:t>D1</w:t>
            </w:r>
            <w:r>
              <w:rPr>
                <w:rFonts w:hint="eastAsia" w:ascii="微软雅黑" w:hAnsi="微软雅黑" w:eastAsia="微软雅黑" w:cs="微软雅黑"/>
                <w:color w:val="auto"/>
                <w:sz w:val="20"/>
                <w:szCs w:val="20"/>
                <w:highlight w:val="none"/>
                <w:lang w:val="en-US" w:eastAsia="zh-CN"/>
              </w:rPr>
              <w:t>0</w:t>
            </w:r>
          </w:p>
        </w:tc>
        <w:tc>
          <w:tcPr>
            <w:tcW w:w="7920" w:type="dxa"/>
            <w:shd w:val="clear" w:color="auto" w:fill="auto"/>
            <w:vAlign w:val="center"/>
          </w:tcPr>
          <w:p w14:paraId="6654AAF5">
            <w:pPr>
              <w:pStyle w:val="4"/>
              <w:keepNext w:val="0"/>
              <w:keepLines w:val="0"/>
              <w:pageBreakBefore w:val="0"/>
              <w:kinsoku/>
              <w:wordWrap/>
              <w:overflowPunct/>
              <w:topLinePunct w:val="0"/>
              <w:autoSpaceDE/>
              <w:autoSpaceDN/>
              <w:bidi w:val="0"/>
              <w:adjustRightInd/>
              <w:snapToGrid/>
              <w:spacing w:line="360" w:lineRule="exact"/>
              <w:ind w:firstLine="0" w:firstLineChars="0"/>
              <w:jc w:val="both"/>
              <w:textAlignment w:val="auto"/>
              <w:rPr>
                <w:rFonts w:hint="default" w:ascii="微软雅黑" w:hAnsi="微软雅黑" w:eastAsia="微软雅黑" w:cs="微软雅黑"/>
                <w:b w:val="0"/>
                <w:bCs w:val="0"/>
                <w:color w:val="auto"/>
                <w:kern w:val="2"/>
                <w:sz w:val="20"/>
                <w:szCs w:val="20"/>
                <w:highlight w:val="none"/>
                <w:lang w:val="en-US" w:eastAsia="zh-CN" w:bidi="ar-SA"/>
              </w:rPr>
            </w:pPr>
            <w:r>
              <w:rPr>
                <w:rFonts w:hint="eastAsia" w:ascii="微软雅黑" w:hAnsi="微软雅黑" w:eastAsia="微软雅黑" w:cs="微软雅黑"/>
                <w:b w:val="0"/>
                <w:bCs w:val="0"/>
                <w:color w:val="auto"/>
                <w:sz w:val="20"/>
                <w:szCs w:val="20"/>
                <w:highlight w:val="none"/>
                <w:lang w:val="en-US" w:eastAsia="zh-CN"/>
              </w:rPr>
              <w:t>喀什-</w:t>
            </w:r>
            <w:r>
              <w:rPr>
                <w:rFonts w:hint="eastAsia" w:ascii="微软雅黑" w:hAnsi="微软雅黑" w:eastAsia="微软雅黑" w:cs="微软雅黑"/>
                <w:b w:val="0"/>
                <w:bCs w:val="0"/>
                <w:color w:val="auto"/>
                <w:sz w:val="20"/>
                <w:szCs w:val="20"/>
                <w:highlight w:val="none"/>
              </w:rPr>
              <w:t>【艾提尕尔清真寺】</w:t>
            </w:r>
            <w:r>
              <w:rPr>
                <w:rFonts w:hint="eastAsia" w:ascii="微软雅黑" w:hAnsi="微软雅黑" w:eastAsia="微软雅黑" w:cs="微软雅黑"/>
                <w:b w:val="0"/>
                <w:bCs w:val="0"/>
                <w:color w:val="auto"/>
                <w:sz w:val="20"/>
                <w:szCs w:val="20"/>
                <w:highlight w:val="none"/>
                <w:lang w:val="en-US" w:eastAsia="zh-CN"/>
              </w:rPr>
              <w:t>[</w:t>
            </w:r>
            <w:r>
              <w:rPr>
                <w:rFonts w:hint="eastAsia" w:ascii="微软雅黑" w:hAnsi="微软雅黑" w:eastAsia="微软雅黑" w:cs="微软雅黑"/>
                <w:b w:val="0"/>
                <w:bCs w:val="0"/>
                <w:color w:val="auto"/>
                <w:sz w:val="20"/>
                <w:szCs w:val="20"/>
                <w:highlight w:val="none"/>
              </w:rPr>
              <w:t>喀什老城】【</w:t>
            </w:r>
            <w:r>
              <w:rPr>
                <w:rFonts w:hint="eastAsia" w:ascii="微软雅黑" w:hAnsi="微软雅黑" w:eastAsia="微软雅黑" w:cs="微软雅黑"/>
                <w:b w:val="0"/>
                <w:bCs w:val="0"/>
                <w:color w:val="auto"/>
                <w:sz w:val="20"/>
                <w:szCs w:val="20"/>
                <w:highlight w:val="none"/>
                <w:lang w:val="en-US" w:eastAsia="zh-CN"/>
              </w:rPr>
              <w:t>乐器村</w:t>
            </w:r>
            <w:r>
              <w:rPr>
                <w:rFonts w:hint="eastAsia" w:ascii="微软雅黑" w:hAnsi="微软雅黑" w:eastAsia="微软雅黑" w:cs="微软雅黑"/>
                <w:b w:val="0"/>
                <w:bCs w:val="0"/>
                <w:color w:val="auto"/>
                <w:sz w:val="20"/>
                <w:szCs w:val="20"/>
                <w:highlight w:val="none"/>
              </w:rPr>
              <w:t>】</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auto"/>
                <w:sz w:val="21"/>
                <w:szCs w:val="21"/>
                <w:lang w:val="en-US"/>
              </w:rPr>
              <w:t>托克扎克镇阿亚格曼干村</w:t>
            </w:r>
            <w:r>
              <w:rPr>
                <w:rFonts w:hint="eastAsia" w:ascii="微软雅黑" w:hAnsi="微软雅黑" w:eastAsia="微软雅黑" w:cs="微软雅黑"/>
                <w:b w:val="0"/>
                <w:bCs w:val="0"/>
                <w:color w:val="auto"/>
                <w:sz w:val="21"/>
                <w:szCs w:val="21"/>
                <w:lang w:val="en-US" w:eastAsia="zh-CN"/>
              </w:rPr>
              <w:t>】</w:t>
            </w:r>
            <w:r>
              <w:rPr>
                <w:rFonts w:hint="eastAsia" w:ascii="微软雅黑" w:hAnsi="微软雅黑" w:eastAsia="微软雅黑" w:cs="微软雅黑"/>
                <w:b w:val="0"/>
                <w:bCs w:val="0"/>
                <w:color w:val="auto"/>
                <w:sz w:val="20"/>
                <w:szCs w:val="20"/>
                <w:highlight w:val="none"/>
                <w:lang w:eastAsia="zh-CN"/>
              </w:rPr>
              <w:t>，</w:t>
            </w:r>
            <w:r>
              <w:rPr>
                <w:rFonts w:hint="eastAsia" w:ascii="微软雅黑" w:hAnsi="微软雅黑" w:eastAsia="微软雅黑" w:cs="微软雅黑"/>
                <w:b w:val="0"/>
                <w:bCs w:val="0"/>
                <w:color w:val="auto"/>
                <w:kern w:val="2"/>
                <w:sz w:val="20"/>
                <w:szCs w:val="20"/>
                <w:highlight w:val="none"/>
                <w:lang w:val="en-US" w:eastAsia="zh-CN" w:bidi="ar-SA"/>
              </w:rPr>
              <w:t>乘专列赴轮台</w:t>
            </w:r>
          </w:p>
        </w:tc>
        <w:tc>
          <w:tcPr>
            <w:tcW w:w="855" w:type="dxa"/>
            <w:shd w:val="clear" w:color="auto" w:fill="auto"/>
            <w:vAlign w:val="center"/>
          </w:tcPr>
          <w:p w14:paraId="31AF62E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sz w:val="20"/>
                <w:szCs w:val="20"/>
                <w:highlight w:val="none"/>
                <w:lang w:val="en-US" w:eastAsia="zh-CN"/>
              </w:rPr>
              <w:t>早中</w:t>
            </w:r>
          </w:p>
        </w:tc>
        <w:tc>
          <w:tcPr>
            <w:tcW w:w="1323" w:type="dxa"/>
            <w:shd w:val="clear" w:color="auto" w:fill="auto"/>
            <w:vAlign w:val="center"/>
          </w:tcPr>
          <w:p w14:paraId="2A9398F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kern w:val="2"/>
                <w:sz w:val="20"/>
                <w:szCs w:val="20"/>
                <w:highlight w:val="none"/>
                <w:lang w:val="en-US" w:eastAsia="zh-CN" w:bidi="ar-SA"/>
              </w:rPr>
              <w:t>专列</w:t>
            </w:r>
          </w:p>
        </w:tc>
      </w:tr>
      <w:tr w14:paraId="7705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3A51C8B9">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color w:val="auto"/>
                <w:sz w:val="20"/>
                <w:szCs w:val="20"/>
                <w:highlight w:val="none"/>
              </w:rPr>
              <w:t>D</w:t>
            </w:r>
            <w:r>
              <w:rPr>
                <w:rFonts w:hint="eastAsia" w:ascii="微软雅黑" w:hAnsi="微软雅黑" w:eastAsia="微软雅黑" w:cs="微软雅黑"/>
                <w:color w:val="auto"/>
                <w:sz w:val="20"/>
                <w:szCs w:val="20"/>
                <w:highlight w:val="none"/>
                <w:lang w:val="en-US" w:eastAsia="zh-CN"/>
              </w:rPr>
              <w:t>11</w:t>
            </w:r>
          </w:p>
        </w:tc>
        <w:tc>
          <w:tcPr>
            <w:tcW w:w="7920" w:type="dxa"/>
            <w:shd w:val="clear" w:color="auto" w:fill="auto"/>
            <w:vAlign w:val="center"/>
          </w:tcPr>
          <w:p w14:paraId="47911BAE">
            <w:pPr>
              <w:pStyle w:val="4"/>
              <w:keepNext w:val="0"/>
              <w:keepLines w:val="0"/>
              <w:pageBreakBefore w:val="0"/>
              <w:kinsoku/>
              <w:wordWrap/>
              <w:overflowPunct/>
              <w:topLinePunct w:val="0"/>
              <w:autoSpaceDE/>
              <w:autoSpaceDN/>
              <w:bidi w:val="0"/>
              <w:adjustRightInd/>
              <w:snapToGrid/>
              <w:spacing w:line="360" w:lineRule="exact"/>
              <w:ind w:firstLine="0" w:firstLineChars="0"/>
              <w:jc w:val="both"/>
              <w:textAlignment w:val="auto"/>
              <w:rPr>
                <w:rFonts w:hint="eastAsia" w:ascii="微软雅黑" w:hAnsi="微软雅黑" w:eastAsia="微软雅黑" w:cs="微软雅黑"/>
                <w:b w:val="0"/>
                <w:bCs w:val="0"/>
                <w:color w:val="auto"/>
                <w:kern w:val="2"/>
                <w:sz w:val="20"/>
                <w:szCs w:val="20"/>
                <w:highlight w:val="none"/>
                <w:lang w:val="en-US" w:eastAsia="zh-CN" w:bidi="ar-SA"/>
              </w:rPr>
            </w:pPr>
            <w:r>
              <w:rPr>
                <w:rStyle w:val="10"/>
                <w:rFonts w:hint="eastAsia" w:ascii="微软雅黑" w:hAnsi="微软雅黑" w:eastAsia="微软雅黑" w:cs="微软雅黑"/>
                <w:b w:val="0"/>
                <w:bCs w:val="0"/>
                <w:color w:val="auto"/>
                <w:sz w:val="20"/>
                <w:szCs w:val="20"/>
                <w:highlight w:val="none"/>
                <w:lang w:val="en-US" w:eastAsia="zh-CN"/>
              </w:rPr>
              <w:t>轮台-</w:t>
            </w:r>
            <w:r>
              <w:rPr>
                <w:rStyle w:val="10"/>
                <w:rFonts w:hint="eastAsia" w:ascii="微软雅黑" w:hAnsi="微软雅黑" w:eastAsia="微软雅黑" w:cs="微软雅黑"/>
                <w:b w:val="0"/>
                <w:bCs w:val="0"/>
                <w:color w:val="auto"/>
                <w:sz w:val="20"/>
                <w:szCs w:val="20"/>
                <w:highlight w:val="none"/>
              </w:rPr>
              <w:t>【</w:t>
            </w:r>
            <w:r>
              <w:rPr>
                <w:rFonts w:hint="eastAsia" w:ascii="微软雅黑" w:hAnsi="微软雅黑" w:eastAsia="微软雅黑" w:cs="微软雅黑"/>
                <w:b w:val="0"/>
                <w:bCs w:val="0"/>
                <w:color w:val="auto"/>
                <w:kern w:val="2"/>
                <w:sz w:val="20"/>
                <w:szCs w:val="20"/>
                <w:highlight w:val="none"/>
              </w:rPr>
              <w:t>塔里木胡杨林</w:t>
            </w:r>
            <w:r>
              <w:rPr>
                <w:rFonts w:hint="eastAsia" w:ascii="微软雅黑" w:hAnsi="微软雅黑" w:eastAsia="微软雅黑" w:cs="微软雅黑"/>
                <w:b w:val="0"/>
                <w:bCs w:val="0"/>
                <w:color w:val="auto"/>
                <w:sz w:val="20"/>
                <w:szCs w:val="20"/>
                <w:highlight w:val="none"/>
              </w:rPr>
              <w:fldChar w:fldCharType="begin"/>
            </w:r>
            <w:r>
              <w:rPr>
                <w:rFonts w:hint="eastAsia" w:ascii="微软雅黑" w:hAnsi="微软雅黑" w:eastAsia="微软雅黑" w:cs="微软雅黑"/>
                <w:b w:val="0"/>
                <w:bCs w:val="0"/>
                <w:color w:val="auto"/>
                <w:sz w:val="20"/>
                <w:szCs w:val="20"/>
                <w:highlight w:val="none"/>
              </w:rPr>
              <w:instrText xml:space="preserve"> HYPERLINK "https://baike.so.com/doc/6447525-6661206.html" \t "https://baike.so.com/doc/_blank" </w:instrText>
            </w:r>
            <w:r>
              <w:rPr>
                <w:rFonts w:hint="eastAsia" w:ascii="微软雅黑" w:hAnsi="微软雅黑" w:eastAsia="微软雅黑" w:cs="微软雅黑"/>
                <w:b w:val="0"/>
                <w:bCs w:val="0"/>
                <w:color w:val="auto"/>
                <w:sz w:val="20"/>
                <w:szCs w:val="20"/>
                <w:highlight w:val="none"/>
              </w:rPr>
              <w:fldChar w:fldCharType="separate"/>
            </w:r>
            <w:r>
              <w:rPr>
                <w:rFonts w:hint="eastAsia" w:ascii="微软雅黑" w:hAnsi="微软雅黑" w:eastAsia="微软雅黑" w:cs="微软雅黑"/>
                <w:b w:val="0"/>
                <w:bCs w:val="0"/>
                <w:color w:val="auto"/>
                <w:kern w:val="2"/>
                <w:sz w:val="20"/>
                <w:szCs w:val="20"/>
                <w:highlight w:val="none"/>
              </w:rPr>
              <w:t>国家森林公园</w:t>
            </w:r>
            <w:r>
              <w:rPr>
                <w:rFonts w:hint="eastAsia" w:ascii="微软雅黑" w:hAnsi="微软雅黑" w:eastAsia="微软雅黑" w:cs="微软雅黑"/>
                <w:b w:val="0"/>
                <w:bCs w:val="0"/>
                <w:color w:val="auto"/>
                <w:kern w:val="2"/>
                <w:sz w:val="20"/>
                <w:szCs w:val="20"/>
                <w:highlight w:val="none"/>
              </w:rPr>
              <w:fldChar w:fldCharType="end"/>
            </w:r>
            <w:r>
              <w:rPr>
                <w:rStyle w:val="10"/>
                <w:rFonts w:hint="eastAsia" w:ascii="微软雅黑" w:hAnsi="微软雅黑" w:eastAsia="微软雅黑" w:cs="微软雅黑"/>
                <w:b w:val="0"/>
                <w:bCs w:val="0"/>
                <w:color w:val="auto"/>
                <w:sz w:val="20"/>
                <w:szCs w:val="20"/>
                <w:highlight w:val="none"/>
              </w:rPr>
              <w:t>】</w:t>
            </w:r>
            <w:r>
              <w:rPr>
                <w:rStyle w:val="10"/>
                <w:rFonts w:hint="eastAsia" w:ascii="微软雅黑" w:hAnsi="微软雅黑" w:eastAsia="微软雅黑" w:cs="微软雅黑"/>
                <w:b w:val="0"/>
                <w:bCs w:val="0"/>
                <w:color w:val="auto"/>
                <w:sz w:val="20"/>
                <w:szCs w:val="20"/>
                <w:highlight w:val="none"/>
                <w:lang w:eastAsia="zh-CN"/>
              </w:rPr>
              <w:t>，</w:t>
            </w:r>
            <w:r>
              <w:rPr>
                <w:rStyle w:val="10"/>
                <w:rFonts w:hint="eastAsia" w:ascii="微软雅黑" w:hAnsi="微软雅黑" w:eastAsia="微软雅黑" w:cs="微软雅黑"/>
                <w:b w:val="0"/>
                <w:bCs w:val="0"/>
                <w:color w:val="auto"/>
                <w:sz w:val="20"/>
                <w:szCs w:val="20"/>
                <w:highlight w:val="none"/>
                <w:lang w:val="en-US" w:eastAsia="zh-CN"/>
              </w:rPr>
              <w:t>乘专列赴哈密</w:t>
            </w:r>
          </w:p>
        </w:tc>
        <w:tc>
          <w:tcPr>
            <w:tcW w:w="855" w:type="dxa"/>
            <w:shd w:val="clear" w:color="auto" w:fill="auto"/>
            <w:vAlign w:val="center"/>
          </w:tcPr>
          <w:p w14:paraId="500D041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sz w:val="20"/>
                <w:szCs w:val="20"/>
                <w:highlight w:val="none"/>
                <w:lang w:val="en-US" w:eastAsia="zh-CN"/>
              </w:rPr>
              <w:t>中</w:t>
            </w:r>
          </w:p>
        </w:tc>
        <w:tc>
          <w:tcPr>
            <w:tcW w:w="1323" w:type="dxa"/>
            <w:shd w:val="clear" w:color="auto" w:fill="auto"/>
            <w:vAlign w:val="center"/>
          </w:tcPr>
          <w:p w14:paraId="4587883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kern w:val="2"/>
                <w:sz w:val="20"/>
                <w:szCs w:val="20"/>
                <w:highlight w:val="none"/>
                <w:lang w:val="en-US" w:eastAsia="zh-CN" w:bidi="ar-SA"/>
              </w:rPr>
              <w:t>专列</w:t>
            </w:r>
          </w:p>
        </w:tc>
      </w:tr>
      <w:tr w14:paraId="3676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53D13EBB">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color w:val="auto"/>
                <w:sz w:val="20"/>
                <w:szCs w:val="20"/>
                <w:highlight w:val="none"/>
              </w:rPr>
              <w:t>D1</w:t>
            </w:r>
            <w:r>
              <w:rPr>
                <w:rFonts w:hint="eastAsia" w:ascii="微软雅黑" w:hAnsi="微软雅黑" w:eastAsia="微软雅黑" w:cs="微软雅黑"/>
                <w:color w:val="auto"/>
                <w:sz w:val="20"/>
                <w:szCs w:val="20"/>
                <w:highlight w:val="none"/>
                <w:lang w:val="en-US" w:eastAsia="zh-CN"/>
              </w:rPr>
              <w:t>2</w:t>
            </w:r>
          </w:p>
        </w:tc>
        <w:tc>
          <w:tcPr>
            <w:tcW w:w="7920" w:type="dxa"/>
            <w:shd w:val="clear" w:color="auto" w:fill="auto"/>
            <w:vAlign w:val="center"/>
          </w:tcPr>
          <w:p w14:paraId="2A7C50B2">
            <w:pPr>
              <w:pStyle w:val="4"/>
              <w:keepNext w:val="0"/>
              <w:keepLines w:val="0"/>
              <w:pageBreakBefore w:val="0"/>
              <w:kinsoku/>
              <w:wordWrap/>
              <w:overflowPunct/>
              <w:topLinePunct w:val="0"/>
              <w:autoSpaceDE/>
              <w:autoSpaceDN/>
              <w:bidi w:val="0"/>
              <w:adjustRightInd/>
              <w:snapToGrid/>
              <w:spacing w:line="360" w:lineRule="exact"/>
              <w:ind w:firstLine="0" w:firstLineChars="0"/>
              <w:jc w:val="both"/>
              <w:textAlignment w:val="auto"/>
              <w:rPr>
                <w:rFonts w:hint="default"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b w:val="0"/>
                <w:bCs w:val="0"/>
                <w:color w:val="auto"/>
                <w:kern w:val="2"/>
                <w:sz w:val="20"/>
                <w:szCs w:val="20"/>
                <w:highlight w:val="none"/>
                <w:lang w:val="en-US" w:eastAsia="zh-CN" w:bidi="ar-SA"/>
              </w:rPr>
              <w:t>哈密-</w:t>
            </w:r>
            <w:r>
              <w:rPr>
                <w:rFonts w:hint="eastAsia" w:ascii="微软雅黑" w:hAnsi="微软雅黑" w:eastAsia="微软雅黑" w:cs="微软雅黑"/>
                <w:b w:val="0"/>
                <w:bCs w:val="0"/>
                <w:color w:val="auto"/>
                <w:sz w:val="20"/>
                <w:szCs w:val="20"/>
                <w:highlight w:val="none"/>
              </w:rPr>
              <w:t>【大海道魔鬼城 】【哈密回王府】</w:t>
            </w:r>
          </w:p>
        </w:tc>
        <w:tc>
          <w:tcPr>
            <w:tcW w:w="855" w:type="dxa"/>
            <w:shd w:val="clear" w:color="auto" w:fill="auto"/>
            <w:vAlign w:val="center"/>
          </w:tcPr>
          <w:p w14:paraId="21425A8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bCs/>
                <w:color w:val="auto"/>
                <w:kern w:val="2"/>
                <w:sz w:val="20"/>
                <w:szCs w:val="20"/>
                <w:highlight w:val="none"/>
                <w:lang w:val="en-US" w:eastAsia="zh-CN" w:bidi="ar-SA"/>
              </w:rPr>
            </w:pPr>
            <w:r>
              <w:rPr>
                <w:rFonts w:hint="eastAsia" w:ascii="微软雅黑" w:hAnsi="微软雅黑" w:eastAsia="微软雅黑" w:cs="微软雅黑"/>
                <w:b/>
                <w:bCs/>
                <w:color w:val="auto"/>
                <w:kern w:val="2"/>
                <w:sz w:val="20"/>
                <w:szCs w:val="20"/>
                <w:highlight w:val="none"/>
                <w:lang w:val="en-US" w:eastAsia="zh-CN" w:bidi="ar-SA"/>
              </w:rPr>
              <w:t>中</w:t>
            </w:r>
          </w:p>
        </w:tc>
        <w:tc>
          <w:tcPr>
            <w:tcW w:w="1323" w:type="dxa"/>
            <w:shd w:val="clear" w:color="auto" w:fill="auto"/>
            <w:vAlign w:val="center"/>
          </w:tcPr>
          <w:p w14:paraId="4B816C7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bCs/>
                <w:color w:val="auto"/>
                <w:kern w:val="0"/>
                <w:sz w:val="20"/>
                <w:szCs w:val="20"/>
                <w:highlight w:val="none"/>
                <w:lang w:val="en-US" w:eastAsia="zh-CN" w:bidi="ar-SA"/>
              </w:rPr>
            </w:pPr>
            <w:r>
              <w:rPr>
                <w:rFonts w:hint="eastAsia" w:ascii="微软雅黑" w:hAnsi="微软雅黑" w:eastAsia="微软雅黑" w:cs="微软雅黑"/>
                <w:b/>
                <w:color w:val="auto"/>
                <w:sz w:val="20"/>
                <w:szCs w:val="20"/>
                <w:highlight w:val="none"/>
                <w:lang w:val="en-US" w:eastAsia="zh-CN"/>
              </w:rPr>
              <w:t>哈密</w:t>
            </w:r>
          </w:p>
        </w:tc>
      </w:tr>
      <w:tr w14:paraId="428F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99" w:type="dxa"/>
            <w:shd w:val="clear" w:color="auto" w:fill="auto"/>
            <w:vAlign w:val="center"/>
          </w:tcPr>
          <w:p w14:paraId="59992E64">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color w:val="auto"/>
                <w:kern w:val="2"/>
                <w:sz w:val="20"/>
                <w:szCs w:val="20"/>
                <w:highlight w:val="none"/>
                <w:lang w:val="en-US" w:eastAsia="zh-CN" w:bidi="ar-SA"/>
              </w:rPr>
            </w:pPr>
            <w:r>
              <w:rPr>
                <w:rFonts w:hint="eastAsia" w:ascii="微软雅黑" w:hAnsi="微软雅黑" w:eastAsia="微软雅黑" w:cs="微软雅黑"/>
                <w:color w:val="auto"/>
                <w:sz w:val="20"/>
                <w:szCs w:val="20"/>
                <w:highlight w:val="none"/>
              </w:rPr>
              <w:t>D1</w:t>
            </w:r>
            <w:r>
              <w:rPr>
                <w:rFonts w:hint="eastAsia" w:ascii="微软雅黑" w:hAnsi="微软雅黑" w:eastAsia="微软雅黑" w:cs="微软雅黑"/>
                <w:color w:val="auto"/>
                <w:sz w:val="20"/>
                <w:szCs w:val="20"/>
                <w:highlight w:val="none"/>
                <w:lang w:val="en-US" w:eastAsia="zh-CN"/>
              </w:rPr>
              <w:t>3</w:t>
            </w:r>
          </w:p>
        </w:tc>
        <w:tc>
          <w:tcPr>
            <w:tcW w:w="7920" w:type="dxa"/>
            <w:shd w:val="clear" w:color="auto" w:fill="auto"/>
            <w:vAlign w:val="center"/>
          </w:tcPr>
          <w:p w14:paraId="7DC3107E">
            <w:pPr>
              <w:keepNext w:val="0"/>
              <w:keepLines w:val="0"/>
              <w:pageBreakBefore w:val="0"/>
              <w:kinsoku/>
              <w:wordWrap/>
              <w:overflowPunct/>
              <w:topLinePunct w:val="0"/>
              <w:autoSpaceDE/>
              <w:autoSpaceDN/>
              <w:bidi w:val="0"/>
              <w:adjustRightInd/>
              <w:snapToGrid/>
              <w:spacing w:line="360" w:lineRule="exact"/>
              <w:jc w:val="both"/>
              <w:textAlignment w:val="auto"/>
              <w:rPr>
                <w:rFonts w:hint="default" w:ascii="微软雅黑" w:hAnsi="微软雅黑" w:eastAsia="微软雅黑" w:cs="微软雅黑"/>
                <w:color w:val="auto"/>
                <w:sz w:val="20"/>
                <w:szCs w:val="20"/>
                <w:highlight w:val="none"/>
                <w:lang w:val="en-US" w:eastAsia="zh-CN"/>
              </w:rPr>
            </w:pPr>
            <w:r>
              <w:rPr>
                <w:rFonts w:hint="eastAsia" w:ascii="微软雅黑" w:hAnsi="微软雅黑" w:eastAsia="微软雅黑" w:cs="微软雅黑"/>
                <w:b w:val="0"/>
                <w:bCs w:val="0"/>
                <w:color w:val="auto"/>
                <w:sz w:val="20"/>
                <w:szCs w:val="20"/>
                <w:highlight w:val="none"/>
              </w:rPr>
              <w:t>【十二木卡姆】</w:t>
            </w:r>
            <w:r>
              <w:rPr>
                <w:rFonts w:hint="eastAsia" w:ascii="微软雅黑" w:hAnsi="微软雅黑" w:eastAsia="微软雅黑" w:cs="微软雅黑"/>
                <w:b w:val="0"/>
                <w:bCs w:val="0"/>
                <w:color w:val="auto"/>
                <w:sz w:val="20"/>
                <w:szCs w:val="20"/>
                <w:highlight w:val="none"/>
                <w:lang w:eastAsia="zh-CN"/>
              </w:rPr>
              <w:t>，</w:t>
            </w:r>
            <w:r>
              <w:rPr>
                <w:rFonts w:hint="eastAsia" w:ascii="微软雅黑" w:hAnsi="微软雅黑" w:eastAsia="微软雅黑" w:cs="微软雅黑"/>
                <w:b w:val="0"/>
                <w:bCs w:val="0"/>
                <w:color w:val="auto"/>
                <w:sz w:val="20"/>
                <w:szCs w:val="20"/>
                <w:highlight w:val="none"/>
                <w:lang w:val="en-US" w:eastAsia="zh-CN"/>
              </w:rPr>
              <w:t>乘专列赴西安</w:t>
            </w:r>
          </w:p>
        </w:tc>
        <w:tc>
          <w:tcPr>
            <w:tcW w:w="855" w:type="dxa"/>
            <w:shd w:val="clear" w:color="auto" w:fill="auto"/>
            <w:vAlign w:val="center"/>
          </w:tcPr>
          <w:p w14:paraId="1DAF13A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sz w:val="20"/>
                <w:szCs w:val="20"/>
                <w:highlight w:val="none"/>
                <w:lang w:val="en-US" w:eastAsia="zh-CN"/>
              </w:rPr>
              <w:t>早</w:t>
            </w:r>
          </w:p>
        </w:tc>
        <w:tc>
          <w:tcPr>
            <w:tcW w:w="1323" w:type="dxa"/>
            <w:shd w:val="clear" w:color="auto" w:fill="auto"/>
            <w:vAlign w:val="center"/>
          </w:tcPr>
          <w:p w14:paraId="7727B52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color w:val="auto"/>
                <w:kern w:val="2"/>
                <w:sz w:val="20"/>
                <w:szCs w:val="20"/>
                <w:highlight w:val="none"/>
                <w:lang w:val="en-US" w:eastAsia="zh-CN" w:bidi="ar-SA"/>
              </w:rPr>
            </w:pPr>
            <w:r>
              <w:rPr>
                <w:rFonts w:hint="eastAsia" w:ascii="微软雅黑" w:hAnsi="微软雅黑" w:eastAsia="微软雅黑" w:cs="微软雅黑"/>
                <w:b/>
                <w:color w:val="auto"/>
                <w:kern w:val="2"/>
                <w:sz w:val="20"/>
                <w:szCs w:val="20"/>
                <w:highlight w:val="none"/>
                <w:lang w:val="en-US" w:eastAsia="zh-CN" w:bidi="ar-SA"/>
              </w:rPr>
              <w:t>专列</w:t>
            </w:r>
          </w:p>
        </w:tc>
      </w:tr>
      <w:tr w14:paraId="2CA4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77EAAA75">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D1</w:t>
            </w:r>
            <w:r>
              <w:rPr>
                <w:rFonts w:hint="eastAsia" w:ascii="微软雅黑" w:hAnsi="微软雅黑" w:eastAsia="微软雅黑" w:cs="微软雅黑"/>
                <w:sz w:val="20"/>
                <w:szCs w:val="20"/>
                <w:highlight w:val="none"/>
                <w:lang w:val="en-US" w:eastAsia="zh-CN"/>
              </w:rPr>
              <w:t>4</w:t>
            </w:r>
          </w:p>
        </w:tc>
        <w:tc>
          <w:tcPr>
            <w:tcW w:w="7920" w:type="dxa"/>
            <w:shd w:val="clear" w:color="auto" w:fill="auto"/>
            <w:vAlign w:val="center"/>
          </w:tcPr>
          <w:p w14:paraId="37DE3F33">
            <w:pPr>
              <w:keepNext w:val="0"/>
              <w:keepLines w:val="0"/>
              <w:pageBreakBefore w:val="0"/>
              <w:kinsoku/>
              <w:wordWrap/>
              <w:overflowPunct/>
              <w:topLinePunct w:val="0"/>
              <w:autoSpaceDE/>
              <w:autoSpaceDN/>
              <w:bidi w:val="0"/>
              <w:adjustRightInd/>
              <w:snapToGrid/>
              <w:spacing w:line="360" w:lineRule="exact"/>
              <w:ind w:right="-61" w:rightChars="-29"/>
              <w:jc w:val="both"/>
              <w:textAlignment w:val="auto"/>
              <w:rPr>
                <w:rFonts w:hint="default"/>
                <w:color w:val="auto"/>
                <w:lang w:val="en-US" w:eastAsia="zh-CN"/>
              </w:rPr>
            </w:pPr>
            <w:r>
              <w:rPr>
                <w:rFonts w:hint="eastAsia" w:ascii="微软雅黑" w:hAnsi="微软雅黑" w:eastAsia="微软雅黑" w:cs="微软雅黑"/>
                <w:b w:val="0"/>
                <w:bCs w:val="0"/>
                <w:color w:val="C00000"/>
                <w:sz w:val="20"/>
                <w:szCs w:val="20"/>
                <w:highlight w:val="yellow"/>
                <w:lang w:val="en-US" w:eastAsia="zh-CN"/>
              </w:rPr>
              <w:t>此行程为：信阳+西安2日游自费项目238元/人：含西安1晚住宿、1早餐、半日游车费及导服（和团款一起交）</w:t>
            </w:r>
            <w:r>
              <w:rPr>
                <w:rFonts w:hint="eastAsia" w:ascii="微软雅黑" w:hAnsi="微软雅黑" w:eastAsia="微软雅黑" w:cs="微软雅黑"/>
                <w:color w:val="auto"/>
                <w:sz w:val="20"/>
                <w:szCs w:val="20"/>
                <w:highlight w:val="none"/>
                <w:lang w:val="en-US" w:eastAsia="zh-CN"/>
              </w:rPr>
              <w:t>晚抵达西安，入住酒店休息。</w:t>
            </w:r>
          </w:p>
        </w:tc>
        <w:tc>
          <w:tcPr>
            <w:tcW w:w="855" w:type="dxa"/>
            <w:shd w:val="clear" w:color="auto" w:fill="auto"/>
            <w:vAlign w:val="center"/>
          </w:tcPr>
          <w:p w14:paraId="2819A6C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sz w:val="20"/>
                <w:szCs w:val="20"/>
                <w:highlight w:val="none"/>
                <w:lang w:val="en-US" w:eastAsia="zh-CN"/>
              </w:rPr>
            </w:pPr>
            <w:r>
              <w:rPr>
                <w:rFonts w:hint="eastAsia" w:ascii="微软雅黑" w:hAnsi="微软雅黑" w:eastAsia="微软雅黑" w:cs="微软雅黑"/>
                <w:b/>
                <w:color w:val="auto"/>
                <w:sz w:val="20"/>
                <w:szCs w:val="20"/>
                <w:highlight w:val="none"/>
                <w:lang w:val="en-US" w:eastAsia="zh-CN"/>
              </w:rPr>
              <w:t>无</w:t>
            </w:r>
          </w:p>
        </w:tc>
        <w:tc>
          <w:tcPr>
            <w:tcW w:w="1323" w:type="dxa"/>
            <w:shd w:val="clear" w:color="auto" w:fill="auto"/>
            <w:vAlign w:val="center"/>
          </w:tcPr>
          <w:p w14:paraId="6151F1E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color w:val="auto"/>
                <w:sz w:val="20"/>
                <w:szCs w:val="20"/>
                <w:highlight w:val="none"/>
                <w:lang w:val="en-US" w:eastAsia="zh-CN"/>
              </w:rPr>
            </w:pPr>
            <w:r>
              <w:rPr>
                <w:rFonts w:hint="eastAsia" w:ascii="微软雅黑" w:hAnsi="微软雅黑" w:eastAsia="微软雅黑" w:cs="微软雅黑"/>
                <w:b/>
                <w:color w:val="C00000"/>
                <w:sz w:val="20"/>
                <w:szCs w:val="20"/>
                <w:highlight w:val="yellow"/>
                <w:lang w:val="en-US" w:eastAsia="zh-CN"/>
              </w:rPr>
              <w:t>自费项目含西安一晚酒店住宿</w:t>
            </w:r>
          </w:p>
        </w:tc>
      </w:tr>
      <w:tr w14:paraId="5364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22D728EC">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D15</w:t>
            </w:r>
          </w:p>
        </w:tc>
        <w:tc>
          <w:tcPr>
            <w:tcW w:w="7920" w:type="dxa"/>
            <w:shd w:val="clear" w:color="auto" w:fill="auto"/>
            <w:vAlign w:val="center"/>
          </w:tcPr>
          <w:p w14:paraId="21A70730">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color w:val="auto"/>
                <w:lang w:val="en-US" w:eastAsia="zh-CN"/>
              </w:rPr>
            </w:pPr>
            <w:r>
              <w:rPr>
                <w:rFonts w:hint="eastAsia" w:ascii="微软雅黑" w:hAnsi="微软雅黑" w:eastAsia="微软雅黑" w:cs="微软雅黑"/>
                <w:color w:val="auto"/>
                <w:sz w:val="20"/>
                <w:szCs w:val="20"/>
                <w:highlight w:val="none"/>
                <w:lang w:val="en-US" w:eastAsia="zh-CN"/>
              </w:rPr>
              <w:t>【大慈恩寺+大雁塔北广场】【钟鼓楼广场】【永兴坊】，乘专列返程。</w:t>
            </w:r>
          </w:p>
        </w:tc>
        <w:tc>
          <w:tcPr>
            <w:tcW w:w="855" w:type="dxa"/>
            <w:shd w:val="clear" w:color="auto" w:fill="auto"/>
            <w:vAlign w:val="center"/>
          </w:tcPr>
          <w:p w14:paraId="052AF2B5">
            <w:pPr>
              <w:pStyle w:val="4"/>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微软雅黑" w:hAnsi="微软雅黑" w:eastAsia="微软雅黑" w:cs="微软雅黑"/>
                <w:b/>
                <w:bCs/>
                <w:color w:val="auto"/>
                <w:sz w:val="20"/>
                <w:szCs w:val="20"/>
                <w:highlight w:val="none"/>
                <w:lang w:val="en-US" w:eastAsia="zh-CN"/>
              </w:rPr>
            </w:pPr>
            <w:r>
              <w:rPr>
                <w:rFonts w:hint="eastAsia" w:ascii="微软雅黑" w:hAnsi="微软雅黑" w:eastAsia="微软雅黑" w:cs="微软雅黑"/>
                <w:b/>
                <w:bCs/>
                <w:color w:val="C00000"/>
                <w:sz w:val="20"/>
                <w:szCs w:val="20"/>
                <w:highlight w:val="yellow"/>
                <w:lang w:val="en-US" w:eastAsia="zh-CN"/>
              </w:rPr>
              <w:t>自费项目含早餐</w:t>
            </w:r>
          </w:p>
        </w:tc>
        <w:tc>
          <w:tcPr>
            <w:tcW w:w="1323" w:type="dxa"/>
            <w:shd w:val="clear" w:color="auto" w:fill="auto"/>
            <w:vAlign w:val="center"/>
          </w:tcPr>
          <w:p w14:paraId="107762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color w:val="auto"/>
                <w:kern w:val="0"/>
                <w:sz w:val="20"/>
                <w:szCs w:val="20"/>
                <w:highlight w:val="none"/>
                <w:lang w:val="en-US" w:eastAsia="zh-CN"/>
              </w:rPr>
            </w:pPr>
            <w:r>
              <w:rPr>
                <w:rFonts w:hint="eastAsia" w:ascii="微软雅黑" w:hAnsi="微软雅黑" w:eastAsia="微软雅黑" w:cs="微软雅黑"/>
                <w:b/>
                <w:color w:val="auto"/>
                <w:kern w:val="0"/>
                <w:sz w:val="20"/>
                <w:szCs w:val="20"/>
                <w:highlight w:val="none"/>
                <w:lang w:val="en-US" w:eastAsia="zh-CN"/>
              </w:rPr>
              <w:t>专列</w:t>
            </w:r>
          </w:p>
        </w:tc>
      </w:tr>
      <w:tr w14:paraId="7B04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99" w:type="dxa"/>
            <w:shd w:val="clear" w:color="auto" w:fill="auto"/>
            <w:vAlign w:val="center"/>
          </w:tcPr>
          <w:p w14:paraId="494A38E1">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D</w:t>
            </w:r>
            <w:r>
              <w:rPr>
                <w:rFonts w:hint="eastAsia" w:ascii="微软雅黑" w:hAnsi="微软雅黑" w:eastAsia="微软雅黑" w:cs="微软雅黑"/>
                <w:sz w:val="20"/>
                <w:szCs w:val="20"/>
                <w:highlight w:val="none"/>
                <w:lang w:val="en-US" w:eastAsia="zh-CN"/>
              </w:rPr>
              <w:t>16</w:t>
            </w:r>
          </w:p>
        </w:tc>
        <w:tc>
          <w:tcPr>
            <w:tcW w:w="7920" w:type="dxa"/>
            <w:shd w:val="clear" w:color="auto" w:fill="auto"/>
            <w:vAlign w:val="center"/>
          </w:tcPr>
          <w:p w14:paraId="5A31879E">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s="微软雅黑"/>
                <w:kern w:val="2"/>
                <w:sz w:val="20"/>
                <w:szCs w:val="20"/>
                <w:highlight w:val="none"/>
                <w:lang w:val="en-US" w:eastAsia="zh-CN" w:bidi="ar-SA"/>
              </w:rPr>
            </w:pPr>
            <w:r>
              <w:rPr>
                <w:rFonts w:hint="eastAsia" w:ascii="微软雅黑" w:hAnsi="微软雅黑" w:eastAsia="微软雅黑" w:cs="微软雅黑"/>
                <w:sz w:val="20"/>
                <w:szCs w:val="20"/>
                <w:highlight w:val="none"/>
              </w:rPr>
              <w:t>火车上休息，开展各种文娱活动！沿途下车</w:t>
            </w:r>
            <w:r>
              <w:rPr>
                <w:rFonts w:hint="eastAsia" w:ascii="微软雅黑" w:hAnsi="微软雅黑" w:eastAsia="微软雅黑" w:cs="微软雅黑"/>
                <w:sz w:val="20"/>
                <w:szCs w:val="20"/>
                <w:highlight w:val="none"/>
                <w:lang w:eastAsia="zh-CN"/>
              </w:rPr>
              <w:t>，结束旅程！</w:t>
            </w:r>
          </w:p>
        </w:tc>
        <w:tc>
          <w:tcPr>
            <w:tcW w:w="855" w:type="dxa"/>
            <w:shd w:val="clear" w:color="auto" w:fill="auto"/>
            <w:vAlign w:val="center"/>
          </w:tcPr>
          <w:p w14:paraId="0A51816C">
            <w:pPr>
              <w:pStyle w:val="4"/>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微软雅黑" w:hAnsi="微软雅黑" w:eastAsia="微软雅黑" w:cs="微软雅黑"/>
                <w:b/>
                <w:bCs/>
                <w:kern w:val="2"/>
                <w:sz w:val="20"/>
                <w:szCs w:val="20"/>
                <w:highlight w:val="none"/>
                <w:lang w:val="en-US" w:eastAsia="zh-CN" w:bidi="ar-SA"/>
              </w:rPr>
            </w:pPr>
            <w:r>
              <w:rPr>
                <w:rFonts w:hint="eastAsia" w:ascii="微软雅黑" w:hAnsi="微软雅黑" w:eastAsia="微软雅黑" w:cs="微软雅黑"/>
                <w:b/>
                <w:bCs/>
                <w:sz w:val="20"/>
                <w:szCs w:val="20"/>
                <w:highlight w:val="none"/>
              </w:rPr>
              <w:t>无</w:t>
            </w:r>
          </w:p>
        </w:tc>
        <w:tc>
          <w:tcPr>
            <w:tcW w:w="1323" w:type="dxa"/>
            <w:shd w:val="clear" w:color="auto" w:fill="auto"/>
            <w:vAlign w:val="center"/>
          </w:tcPr>
          <w:p w14:paraId="7F80A59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微软雅黑"/>
                <w:b/>
                <w:kern w:val="2"/>
                <w:sz w:val="20"/>
                <w:szCs w:val="20"/>
                <w:highlight w:val="none"/>
                <w:lang w:val="en-US" w:eastAsia="zh-CN" w:bidi="ar-SA"/>
              </w:rPr>
            </w:pPr>
            <w:r>
              <w:rPr>
                <w:rFonts w:hint="eastAsia" w:ascii="微软雅黑" w:hAnsi="微软雅黑" w:eastAsia="微软雅黑" w:cs="微软雅黑"/>
                <w:b/>
                <w:sz w:val="21"/>
                <w:szCs w:val="21"/>
                <w:highlight w:val="none"/>
                <w:lang w:val="en-US" w:eastAsia="zh-CN"/>
              </w:rPr>
              <w:t>温馨的家</w:t>
            </w:r>
          </w:p>
        </w:tc>
      </w:tr>
      <w:tr w14:paraId="7277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0997" w:type="dxa"/>
            <w:gridSpan w:val="4"/>
            <w:shd w:val="clear" w:color="auto" w:fill="auto"/>
            <w:vAlign w:val="center"/>
          </w:tcPr>
          <w:p w14:paraId="3F794DA4">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s="微软雅黑"/>
                <w:b/>
                <w:kern w:val="0"/>
                <w:sz w:val="20"/>
                <w:szCs w:val="20"/>
                <w:highlight w:val="none"/>
              </w:rPr>
            </w:pPr>
            <w:r>
              <w:rPr>
                <w:rFonts w:hint="eastAsia" w:ascii="微软雅黑" w:hAnsi="微软雅黑" w:eastAsia="微软雅黑" w:cs="微软雅黑"/>
                <w:b/>
                <w:kern w:val="0"/>
                <w:sz w:val="21"/>
                <w:szCs w:val="21"/>
                <w:highlight w:val="none"/>
                <w:lang w:val="en-US" w:eastAsia="zh-CN" w:bidi="ar-SA"/>
              </w:rPr>
              <w:t>备注：</w:t>
            </w:r>
            <w:r>
              <w:rPr>
                <w:rFonts w:hint="default" w:ascii="微软雅黑" w:hAnsi="微软雅黑" w:eastAsia="微软雅黑" w:cs="微软雅黑"/>
                <w:b/>
                <w:kern w:val="0"/>
                <w:sz w:val="21"/>
                <w:szCs w:val="21"/>
                <w:highlight w:val="none"/>
                <w:lang w:val="en-US" w:eastAsia="zh-CN" w:bidi="ar-SA"/>
              </w:rPr>
              <w:t>本行程为预售参考，旅游天数为24小时制。受铁路调度影响，专列具体抵离时刻（可能涉及夜间或凌晨）及各地实际停留天数（约</w:t>
            </w:r>
            <w:r>
              <w:rPr>
                <w:rFonts w:hint="eastAsia" w:ascii="微软雅黑" w:hAnsi="微软雅黑" w:eastAsia="微软雅黑" w:cs="微软雅黑"/>
                <w:b/>
                <w:kern w:val="0"/>
                <w:sz w:val="21"/>
                <w:szCs w:val="21"/>
                <w:highlight w:val="none"/>
                <w:lang w:val="en-US" w:eastAsia="zh-CN" w:bidi="ar-SA"/>
              </w:rPr>
              <w:t>15-17</w:t>
            </w:r>
            <w:r>
              <w:rPr>
                <w:rFonts w:hint="default" w:ascii="微软雅黑" w:hAnsi="微软雅黑" w:eastAsia="微软雅黑" w:cs="微软雅黑"/>
                <w:b/>
                <w:kern w:val="0"/>
                <w:sz w:val="21"/>
                <w:szCs w:val="21"/>
                <w:highlight w:val="none"/>
                <w:lang w:val="en-US" w:eastAsia="zh-CN" w:bidi="ar-SA"/>
              </w:rPr>
              <w:t>天）可能微调，但总行程、票价及团款不变。最终安排以铁路部门命令及《出团通知书》为准。</w:t>
            </w:r>
          </w:p>
        </w:tc>
      </w:tr>
    </w:tbl>
    <w:p w14:paraId="17CAC17A">
      <w:pPr>
        <w:spacing w:line="240" w:lineRule="auto"/>
        <w:rPr>
          <w:rFonts w:hint="eastAsia"/>
          <w:sz w:val="22"/>
          <w:szCs w:val="28"/>
          <w:highlight w:val="none"/>
          <w:lang w:val="en-US" w:eastAsia="zh-CN"/>
        </w:rPr>
      </w:pPr>
    </w:p>
    <w:p w14:paraId="20B24FA8">
      <w:pPr>
        <w:spacing w:line="240" w:lineRule="auto"/>
        <w:rPr>
          <w:rFonts w:hint="default" w:eastAsiaTheme="minorEastAsia"/>
          <w:b/>
          <w:bCs/>
          <w:sz w:val="22"/>
          <w:szCs w:val="28"/>
          <w:highlight w:val="none"/>
          <w:lang w:val="en-US" w:eastAsia="zh-CN"/>
        </w:rPr>
      </w:pPr>
      <w:r>
        <w:rPr>
          <w:rFonts w:hint="eastAsia"/>
          <w:b/>
          <w:bCs/>
          <w:sz w:val="22"/>
          <w:szCs w:val="28"/>
          <w:highlight w:val="none"/>
          <w:lang w:val="en-US" w:eastAsia="zh-CN"/>
        </w:rPr>
        <w:t>⭐详细行程：</w:t>
      </w:r>
    </w:p>
    <w:tbl>
      <w:tblPr>
        <w:tblStyle w:val="8"/>
        <w:tblpPr w:leftFromText="180" w:rightFromText="180" w:vertAnchor="text" w:horzAnchor="page" w:tblpX="618" w:tblpY="61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8729"/>
        <w:gridCol w:w="613"/>
        <w:gridCol w:w="972"/>
      </w:tblGrid>
      <w:tr w14:paraId="2656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74" w:type="dxa"/>
            <w:shd w:val="clear" w:color="auto" w:fill="FEE595" w:themeFill="accent3" w:themeFillTint="66"/>
            <w:noWrap w:val="0"/>
            <w:vAlign w:val="center"/>
          </w:tcPr>
          <w:p w14:paraId="1AC2D433">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sz w:val="21"/>
                <w:szCs w:val="21"/>
                <w:highlight w:val="none"/>
              </w:rPr>
            </w:pPr>
            <w:r>
              <w:rPr>
                <w:rFonts w:hint="eastAsia" w:ascii="微软雅黑" w:hAnsi="微软雅黑" w:eastAsia="微软雅黑" w:cs="宋体"/>
                <w:b/>
                <w:sz w:val="21"/>
                <w:szCs w:val="21"/>
                <w:highlight w:val="none"/>
              </w:rPr>
              <w:t>天数</w:t>
            </w:r>
          </w:p>
        </w:tc>
        <w:tc>
          <w:tcPr>
            <w:tcW w:w="8729" w:type="dxa"/>
            <w:shd w:val="clear" w:color="auto" w:fill="FEE595" w:themeFill="accent3" w:themeFillTint="66"/>
            <w:noWrap w:val="0"/>
            <w:vAlign w:val="center"/>
          </w:tcPr>
          <w:p w14:paraId="0A8206A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b/>
                <w:sz w:val="21"/>
                <w:szCs w:val="21"/>
                <w:highlight w:val="none"/>
                <w:lang w:val="en-US" w:eastAsia="zh-CN"/>
              </w:rPr>
            </w:pPr>
            <w:r>
              <w:rPr>
                <w:rFonts w:hint="eastAsia" w:ascii="微软雅黑" w:hAnsi="微软雅黑" w:eastAsia="微软雅黑" w:cs="宋体"/>
                <w:b/>
                <w:sz w:val="21"/>
                <w:szCs w:val="21"/>
                <w:highlight w:val="none"/>
              </w:rPr>
              <w:t>行程</w:t>
            </w:r>
            <w:r>
              <w:rPr>
                <w:rFonts w:hint="eastAsia" w:ascii="微软雅黑" w:hAnsi="微软雅黑" w:eastAsia="微软雅黑"/>
                <w:b/>
                <w:sz w:val="21"/>
                <w:szCs w:val="21"/>
                <w:highlight w:val="none"/>
              </w:rPr>
              <w:t>安排</w:t>
            </w:r>
            <w:r>
              <w:rPr>
                <w:rFonts w:hint="eastAsia" w:ascii="微软雅黑" w:hAnsi="微软雅黑" w:eastAsia="微软雅黑"/>
                <w:b/>
                <w:sz w:val="21"/>
                <w:szCs w:val="21"/>
                <w:highlight w:val="none"/>
                <w:lang w:eastAsia="zh-CN"/>
              </w:rPr>
              <w:t>（</w:t>
            </w:r>
            <w:r>
              <w:rPr>
                <w:rFonts w:hint="eastAsia" w:ascii="微软雅黑" w:hAnsi="微软雅黑" w:eastAsia="微软雅黑"/>
                <w:b/>
                <w:sz w:val="21"/>
                <w:szCs w:val="21"/>
                <w:highlight w:val="none"/>
                <w:lang w:val="en-US" w:eastAsia="zh-CN"/>
              </w:rPr>
              <w:t>行程仅供参考，具体以出团通知为准）</w:t>
            </w:r>
          </w:p>
        </w:tc>
        <w:tc>
          <w:tcPr>
            <w:tcW w:w="613" w:type="dxa"/>
            <w:shd w:val="clear" w:color="auto" w:fill="FEE595" w:themeFill="accent3" w:themeFillTint="66"/>
            <w:noWrap w:val="0"/>
            <w:vAlign w:val="center"/>
          </w:tcPr>
          <w:p w14:paraId="17FB1083">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sz w:val="21"/>
                <w:szCs w:val="21"/>
                <w:highlight w:val="none"/>
              </w:rPr>
            </w:pPr>
            <w:r>
              <w:rPr>
                <w:rFonts w:hint="eastAsia" w:ascii="微软雅黑" w:hAnsi="微软雅黑" w:eastAsia="微软雅黑" w:cs="宋体"/>
                <w:b/>
                <w:sz w:val="21"/>
                <w:szCs w:val="21"/>
                <w:highlight w:val="none"/>
              </w:rPr>
              <w:t>餐</w:t>
            </w:r>
          </w:p>
        </w:tc>
        <w:tc>
          <w:tcPr>
            <w:tcW w:w="972" w:type="dxa"/>
            <w:shd w:val="clear" w:color="auto" w:fill="FEE595" w:themeFill="accent3" w:themeFillTint="66"/>
            <w:noWrap w:val="0"/>
            <w:vAlign w:val="center"/>
          </w:tcPr>
          <w:p w14:paraId="5CD8D20E">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sz w:val="21"/>
                <w:szCs w:val="21"/>
                <w:highlight w:val="none"/>
              </w:rPr>
            </w:pPr>
            <w:r>
              <w:rPr>
                <w:rFonts w:hint="eastAsia" w:ascii="微软雅黑" w:hAnsi="微软雅黑" w:eastAsia="微软雅黑" w:cs="宋体"/>
                <w:b/>
                <w:sz w:val="21"/>
                <w:szCs w:val="21"/>
                <w:highlight w:val="none"/>
              </w:rPr>
              <w:t>住宿</w:t>
            </w:r>
          </w:p>
        </w:tc>
      </w:tr>
      <w:tr w14:paraId="160D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674" w:type="dxa"/>
            <w:noWrap w:val="0"/>
            <w:vAlign w:val="center"/>
          </w:tcPr>
          <w:p w14:paraId="17240FEA">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sz w:val="21"/>
                <w:szCs w:val="21"/>
                <w:highlight w:val="none"/>
                <w:lang w:val="en-US" w:eastAsia="zh-CN"/>
              </w:rPr>
            </w:pPr>
            <w:r>
              <w:rPr>
                <w:rFonts w:hint="eastAsia" w:ascii="微软雅黑" w:hAnsi="微软雅黑" w:eastAsia="微软雅黑" w:cs="微软雅黑"/>
                <w:color w:val="auto"/>
                <w:sz w:val="21"/>
                <w:szCs w:val="21"/>
                <w:highlight w:val="none"/>
              </w:rPr>
              <w:t>D1</w:t>
            </w:r>
          </w:p>
        </w:tc>
        <w:tc>
          <w:tcPr>
            <w:tcW w:w="8729" w:type="dxa"/>
            <w:noWrap w:val="0"/>
            <w:vAlign w:val="center"/>
          </w:tcPr>
          <w:p w14:paraId="1E6A900B">
            <w:pPr>
              <w:keepNext w:val="0"/>
              <w:keepLines w:val="0"/>
              <w:pageBreakBefore w:val="0"/>
              <w:widowControl/>
              <w:kinsoku/>
              <w:wordWrap/>
              <w:overflowPunct/>
              <w:topLinePunct w:val="0"/>
              <w:autoSpaceDE/>
              <w:autoSpaceDN/>
              <w:bidi w:val="0"/>
              <w:adjustRightInd/>
              <w:snapToGrid/>
              <w:spacing w:line="360" w:lineRule="exact"/>
              <w:ind w:firstLine="420" w:firstLineChars="200"/>
              <w:jc w:val="both"/>
              <w:textAlignment w:val="auto"/>
              <w:rPr>
                <w:rFonts w:ascii="微软雅黑" w:hAnsi="微软雅黑" w:eastAsia="微软雅黑"/>
                <w:kern w:val="0"/>
                <w:sz w:val="21"/>
                <w:szCs w:val="21"/>
                <w:highlight w:val="none"/>
              </w:rPr>
            </w:pPr>
            <w:r>
              <w:rPr>
                <w:rFonts w:hint="eastAsia" w:ascii="微软雅黑" w:hAnsi="微软雅黑" w:eastAsia="微软雅黑" w:cs="微软雅黑"/>
                <w:b w:val="0"/>
                <w:bCs w:val="0"/>
                <w:color w:val="auto"/>
                <w:sz w:val="21"/>
                <w:szCs w:val="21"/>
                <w:highlight w:val="none"/>
              </w:rPr>
              <w:t>乘专列赴</w:t>
            </w:r>
            <w:r>
              <w:rPr>
                <w:rFonts w:hint="eastAsia" w:ascii="微软雅黑" w:hAnsi="微软雅黑" w:eastAsia="微软雅黑" w:cs="微软雅黑"/>
                <w:b w:val="0"/>
                <w:bCs w:val="0"/>
                <w:color w:val="auto"/>
                <w:sz w:val="21"/>
                <w:szCs w:val="21"/>
                <w:highlight w:val="none"/>
                <w:lang w:val="en-US" w:eastAsia="zh-CN"/>
              </w:rPr>
              <w:t>信阳</w:t>
            </w:r>
            <w:r>
              <w:rPr>
                <w:rFonts w:hint="eastAsia" w:ascii="微软雅黑" w:hAnsi="微软雅黑" w:eastAsia="微软雅黑" w:cs="微软雅黑"/>
                <w:b w:val="0"/>
                <w:bCs w:val="0"/>
                <w:color w:val="auto"/>
                <w:sz w:val="21"/>
                <w:szCs w:val="21"/>
                <w:highlight w:val="none"/>
              </w:rPr>
              <w:t>，开始愉快的丝路之旅!</w:t>
            </w:r>
          </w:p>
        </w:tc>
        <w:tc>
          <w:tcPr>
            <w:tcW w:w="613" w:type="dxa"/>
            <w:noWrap w:val="0"/>
            <w:vAlign w:val="center"/>
          </w:tcPr>
          <w:p w14:paraId="141A66A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微软雅黑" w:hAnsi="微软雅黑" w:eastAsia="微软雅黑"/>
                <w:b/>
                <w:kern w:val="0"/>
                <w:sz w:val="21"/>
                <w:szCs w:val="21"/>
                <w:highlight w:val="none"/>
              </w:rPr>
            </w:pPr>
            <w:r>
              <w:rPr>
                <w:rFonts w:hint="eastAsia" w:ascii="微软雅黑" w:hAnsi="微软雅黑" w:eastAsia="微软雅黑" w:cs="微软雅黑"/>
                <w:b/>
                <w:color w:val="auto"/>
                <w:kern w:val="0"/>
                <w:sz w:val="21"/>
                <w:szCs w:val="21"/>
                <w:highlight w:val="none"/>
              </w:rPr>
              <w:t>无</w:t>
            </w:r>
          </w:p>
        </w:tc>
        <w:tc>
          <w:tcPr>
            <w:tcW w:w="972" w:type="dxa"/>
            <w:noWrap w:val="0"/>
            <w:vAlign w:val="center"/>
          </w:tcPr>
          <w:p w14:paraId="53F86B7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微软雅黑" w:hAnsi="微软雅黑" w:eastAsia="微软雅黑"/>
                <w:kern w:val="0"/>
                <w:sz w:val="21"/>
                <w:szCs w:val="21"/>
                <w:highlight w:val="none"/>
              </w:rPr>
            </w:pPr>
            <w:r>
              <w:rPr>
                <w:rFonts w:hint="eastAsia" w:ascii="微软雅黑" w:hAnsi="微软雅黑" w:eastAsia="微软雅黑" w:cs="微软雅黑"/>
                <w:b/>
                <w:bCs/>
                <w:color w:val="auto"/>
                <w:kern w:val="0"/>
                <w:sz w:val="21"/>
                <w:szCs w:val="21"/>
                <w:highlight w:val="none"/>
              </w:rPr>
              <w:t>专列</w:t>
            </w:r>
          </w:p>
        </w:tc>
      </w:tr>
      <w:tr w14:paraId="5C00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74" w:type="dxa"/>
            <w:noWrap w:val="0"/>
            <w:vAlign w:val="center"/>
          </w:tcPr>
          <w:p w14:paraId="12F4BBEC">
            <w:pPr>
              <w:keepNext w:val="0"/>
              <w:keepLines w:val="0"/>
              <w:pageBreakBefore w:val="0"/>
              <w:kinsoku/>
              <w:wordWrap/>
              <w:overflowPunct/>
              <w:topLinePunct w:val="0"/>
              <w:autoSpaceDE/>
              <w:autoSpaceDN/>
              <w:bidi w:val="0"/>
              <w:adjustRightInd/>
              <w:snapToGrid/>
              <w:spacing w:line="360" w:lineRule="exact"/>
              <w:jc w:val="both"/>
              <w:textAlignment w:val="auto"/>
              <w:rPr>
                <w:rFonts w:hint="default" w:eastAsia="微软雅黑"/>
                <w:sz w:val="21"/>
                <w:szCs w:val="21"/>
                <w:highlight w:val="none"/>
                <w:lang w:val="en-US" w:eastAsia="zh-CN"/>
              </w:rPr>
            </w:pPr>
            <w:r>
              <w:rPr>
                <w:rFonts w:hint="eastAsia" w:ascii="微软雅黑" w:hAnsi="微软雅黑" w:eastAsia="微软雅黑" w:cs="微软雅黑"/>
                <w:color w:val="auto"/>
                <w:sz w:val="21"/>
                <w:szCs w:val="21"/>
                <w:highlight w:val="none"/>
              </w:rPr>
              <w:t>D</w:t>
            </w:r>
            <w:r>
              <w:rPr>
                <w:rFonts w:hint="eastAsia" w:ascii="微软雅黑" w:hAnsi="微软雅黑" w:eastAsia="微软雅黑" w:cs="微软雅黑"/>
                <w:color w:val="auto"/>
                <w:sz w:val="21"/>
                <w:szCs w:val="21"/>
                <w:highlight w:val="none"/>
                <w:lang w:val="en-US" w:eastAsia="zh-CN"/>
              </w:rPr>
              <w:t>2</w:t>
            </w:r>
          </w:p>
        </w:tc>
        <w:tc>
          <w:tcPr>
            <w:tcW w:w="8729" w:type="dxa"/>
            <w:noWrap w:val="0"/>
            <w:vAlign w:val="center"/>
          </w:tcPr>
          <w:p w14:paraId="39B5A287">
            <w:pPr>
              <w:keepNext w:val="0"/>
              <w:keepLines w:val="0"/>
              <w:pageBreakBefore w:val="0"/>
              <w:kinsoku/>
              <w:wordWrap/>
              <w:overflowPunct/>
              <w:topLinePunct w:val="0"/>
              <w:autoSpaceDE/>
              <w:autoSpaceDN/>
              <w:bidi w:val="0"/>
              <w:adjustRightInd/>
              <w:snapToGrid/>
              <w:spacing w:line="360" w:lineRule="exact"/>
              <w:ind w:right="-61" w:rightChars="-29"/>
              <w:jc w:val="both"/>
              <w:textAlignment w:val="auto"/>
              <w:rPr>
                <w:rFonts w:hint="default"/>
                <w:lang w:val="en-US" w:eastAsia="zh-CN"/>
              </w:rPr>
            </w:pPr>
            <w:r>
              <w:rPr>
                <w:rFonts w:hint="eastAsia" w:ascii="微软雅黑" w:hAnsi="微软雅黑" w:eastAsia="微软雅黑" w:cs="微软雅黑"/>
                <w:b w:val="0"/>
                <w:bCs w:val="0"/>
                <w:color w:val="C00000"/>
                <w:sz w:val="20"/>
                <w:szCs w:val="20"/>
                <w:highlight w:val="yellow"/>
                <w:u w:val="single"/>
                <w:lang w:val="en-US" w:eastAsia="zh-CN"/>
              </w:rPr>
              <w:t xml:space="preserve">此行程为：信阳+西安2日游自费项目238元/人：含信阳1中餐、1日游车费及导服（和团款一起交）  </w:t>
            </w:r>
            <w:r>
              <w:rPr>
                <w:rFonts w:hint="eastAsia" w:ascii="微软雅黑" w:hAnsi="微软雅黑" w:eastAsia="微软雅黑" w:cs="微软雅黑"/>
                <w:b w:val="0"/>
                <w:bCs w:val="0"/>
                <w:color w:val="auto"/>
                <w:sz w:val="21"/>
                <w:szCs w:val="21"/>
                <w:highlight w:val="none"/>
                <w:lang w:val="en-US" w:eastAsia="zh-CN"/>
              </w:rPr>
              <w:t>抵达信阳，</w:t>
            </w:r>
            <w:r>
              <w:rPr>
                <w:rFonts w:hint="eastAsia" w:ascii="微软雅黑" w:hAnsi="微软雅黑" w:eastAsia="微软雅黑" w:cs="微软雅黑"/>
                <w:color w:val="auto"/>
                <w:sz w:val="21"/>
                <w:szCs w:val="21"/>
                <w:highlight w:val="none"/>
                <w:lang w:val="en-US" w:eastAsia="zh-CN"/>
              </w:rPr>
              <w:t>乘车赴中国最美丽乡村--</w:t>
            </w:r>
            <w:r>
              <w:rPr>
                <w:rFonts w:hint="eastAsia" w:ascii="微软雅黑" w:hAnsi="微软雅黑" w:eastAsia="微软雅黑" w:cs="微软雅黑"/>
                <w:b/>
                <w:bCs/>
                <w:color w:val="C00000"/>
                <w:sz w:val="21"/>
                <w:szCs w:val="21"/>
                <w:highlight w:val="none"/>
                <w:lang w:val="en-US" w:eastAsia="zh-CN"/>
              </w:rPr>
              <w:t>【郝堂村】</w:t>
            </w:r>
            <w:r>
              <w:rPr>
                <w:rFonts w:hint="eastAsia" w:ascii="微软雅黑" w:hAnsi="微软雅黑" w:eastAsia="微软雅黑" w:cs="微软雅黑"/>
                <w:color w:val="auto"/>
                <w:sz w:val="21"/>
                <w:szCs w:val="21"/>
                <w:highlight w:val="none"/>
                <w:lang w:val="en-US" w:eastAsia="zh-CN"/>
              </w:rPr>
              <w:t>以“郝堂茶人家”为中心，方圆30余平方公里。村落三面环山，一座座民居古朴典雅镌刻着岁月的沧桑，一棵棵粗壮高大、遮天蔽日的大树上挂满了古老的故事，呈现在我们面前的是一幅“小桥流水人家”的美丽景色。后前往</w:t>
            </w:r>
            <w:r>
              <w:rPr>
                <w:rFonts w:hint="eastAsia" w:ascii="微软雅黑" w:hAnsi="微软雅黑" w:eastAsia="微软雅黑" w:cs="微软雅黑"/>
                <w:b/>
                <w:bCs/>
                <w:color w:val="C00000"/>
                <w:sz w:val="21"/>
                <w:szCs w:val="21"/>
                <w:highlight w:val="none"/>
                <w:lang w:val="en-US" w:eastAsia="zh-CN"/>
              </w:rPr>
              <w:t>【文新茶村】</w:t>
            </w:r>
            <w:r>
              <w:rPr>
                <w:rFonts w:hint="eastAsia" w:ascii="微软雅黑" w:hAnsi="微软雅黑" w:eastAsia="微软雅黑" w:cs="微软雅黑"/>
                <w:color w:val="auto"/>
                <w:sz w:val="21"/>
                <w:szCs w:val="21"/>
                <w:highlight w:val="none"/>
                <w:lang w:val="en-US" w:eastAsia="zh-CN"/>
              </w:rPr>
              <w:t>品茗观光游，文新茶村有山水秀丽的信阳毛尖发源地、神秘的白龙潭水库、靓丽的龙珠亭、神秘的神农泉，陸雨井和追梦的观日台等景观，风景优美文化遗产历史悠久。还可以参观文新茶村的信阳毛尖博物馆，开启一段沉浸式的茶文化之旅。在这里，您将穿越千年时光，从唐代"淮南茶"的历史渊源，到现代信阳毛尖的辉煌成就，全方位了解这片神奇树叶的故事。</w:t>
            </w:r>
            <w:r>
              <w:rPr>
                <w:rFonts w:hint="eastAsia" w:ascii="微软雅黑" w:hAnsi="微软雅黑" w:eastAsia="微软雅黑" w:cs="微软雅黑"/>
                <w:b w:val="0"/>
                <w:bCs/>
                <w:color w:val="auto"/>
                <w:kern w:val="0"/>
                <w:sz w:val="21"/>
                <w:szCs w:val="21"/>
                <w:highlight w:val="none"/>
                <w:lang w:val="en-US" w:eastAsia="zh-CN"/>
              </w:rPr>
              <w:t>晚乘专列赴吐鲁番。</w:t>
            </w:r>
          </w:p>
        </w:tc>
        <w:tc>
          <w:tcPr>
            <w:tcW w:w="613" w:type="dxa"/>
            <w:noWrap w:val="0"/>
            <w:vAlign w:val="center"/>
          </w:tcPr>
          <w:p w14:paraId="4D1EF2FE">
            <w:pPr>
              <w:pStyle w:val="4"/>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微软雅黑" w:hAnsi="微软雅黑" w:eastAsia="微软雅黑"/>
                <w:b/>
                <w:bCs/>
                <w:sz w:val="21"/>
                <w:szCs w:val="21"/>
                <w:highlight w:val="none"/>
                <w:lang w:val="en-US" w:eastAsia="zh-CN"/>
              </w:rPr>
            </w:pPr>
            <w:r>
              <w:rPr>
                <w:rFonts w:hint="eastAsia" w:ascii="微软雅黑" w:hAnsi="微软雅黑" w:eastAsia="微软雅黑"/>
                <w:b/>
                <w:bCs/>
                <w:color w:val="C00000"/>
                <w:sz w:val="21"/>
                <w:szCs w:val="21"/>
                <w:highlight w:val="yellow"/>
                <w:lang w:val="en-US" w:eastAsia="zh-CN"/>
              </w:rPr>
              <w:t>自费项目含中餐</w:t>
            </w:r>
          </w:p>
        </w:tc>
        <w:tc>
          <w:tcPr>
            <w:tcW w:w="972" w:type="dxa"/>
            <w:noWrap w:val="0"/>
            <w:vAlign w:val="center"/>
          </w:tcPr>
          <w:p w14:paraId="025A7B1F">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kern w:val="0"/>
                <w:sz w:val="21"/>
                <w:szCs w:val="21"/>
                <w:highlight w:val="none"/>
              </w:rPr>
            </w:pPr>
            <w:r>
              <w:rPr>
                <w:rFonts w:hint="eastAsia" w:ascii="微软雅黑" w:hAnsi="微软雅黑" w:eastAsia="微软雅黑" w:cs="微软雅黑"/>
                <w:b/>
                <w:color w:val="auto"/>
                <w:sz w:val="21"/>
                <w:szCs w:val="21"/>
                <w:highlight w:val="none"/>
                <w:lang w:val="en-US" w:eastAsia="zh-CN"/>
              </w:rPr>
              <w:t>专列</w:t>
            </w:r>
          </w:p>
        </w:tc>
      </w:tr>
      <w:tr w14:paraId="5A23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74" w:type="dxa"/>
            <w:noWrap w:val="0"/>
            <w:vAlign w:val="center"/>
          </w:tcPr>
          <w:p w14:paraId="2CDC630B">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D3</w:t>
            </w:r>
          </w:p>
        </w:tc>
        <w:tc>
          <w:tcPr>
            <w:tcW w:w="8729" w:type="dxa"/>
            <w:noWrap w:val="0"/>
            <w:vAlign w:val="center"/>
          </w:tcPr>
          <w:p w14:paraId="0514DAF0">
            <w:pPr>
              <w:keepNext w:val="0"/>
              <w:keepLines w:val="0"/>
              <w:pageBreakBefore w:val="0"/>
              <w:kinsoku/>
              <w:wordWrap/>
              <w:overflowPunct/>
              <w:topLinePunct w:val="0"/>
              <w:autoSpaceDE/>
              <w:autoSpaceDN/>
              <w:bidi w:val="0"/>
              <w:adjustRightInd/>
              <w:snapToGrid/>
              <w:spacing w:line="360" w:lineRule="exact"/>
              <w:ind w:right="-61" w:rightChars="-29" w:firstLine="420" w:firstLineChars="200"/>
              <w:jc w:val="both"/>
              <w:textAlignment w:val="auto"/>
              <w:rPr>
                <w:rFonts w:hint="default" w:ascii="微软雅黑" w:hAnsi="微软雅黑" w:eastAsia="微软雅黑"/>
                <w:sz w:val="21"/>
                <w:szCs w:val="21"/>
                <w:highlight w:val="none"/>
                <w:lang w:val="en-US" w:eastAsia="zh-CN"/>
              </w:rPr>
            </w:pPr>
            <w:r>
              <w:rPr>
                <w:rFonts w:hint="eastAsia" w:ascii="微软雅黑" w:hAnsi="微软雅黑" w:eastAsia="微软雅黑" w:cs="微软雅黑"/>
                <w:b w:val="0"/>
                <w:bCs w:val="0"/>
                <w:color w:val="auto"/>
                <w:sz w:val="21"/>
                <w:szCs w:val="21"/>
                <w:highlight w:val="none"/>
                <w:lang w:val="en-US" w:eastAsia="zh-CN"/>
              </w:rPr>
              <w:t>欣赏沿途美景。</w:t>
            </w:r>
          </w:p>
        </w:tc>
        <w:tc>
          <w:tcPr>
            <w:tcW w:w="613" w:type="dxa"/>
            <w:noWrap w:val="0"/>
            <w:vAlign w:val="center"/>
          </w:tcPr>
          <w:p w14:paraId="72C89BE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bCs/>
                <w:sz w:val="21"/>
                <w:szCs w:val="21"/>
                <w:highlight w:val="none"/>
                <w:lang w:val="en-US" w:eastAsia="zh-CN"/>
              </w:rPr>
            </w:pPr>
            <w:r>
              <w:rPr>
                <w:rFonts w:hint="eastAsia" w:ascii="微软雅黑" w:hAnsi="微软雅黑" w:eastAsia="微软雅黑" w:cs="微软雅黑"/>
                <w:b/>
                <w:color w:val="auto"/>
                <w:sz w:val="21"/>
                <w:szCs w:val="21"/>
                <w:highlight w:val="none"/>
                <w:lang w:val="en-US" w:eastAsia="zh-CN"/>
              </w:rPr>
              <w:t>无</w:t>
            </w:r>
          </w:p>
        </w:tc>
        <w:tc>
          <w:tcPr>
            <w:tcW w:w="972" w:type="dxa"/>
            <w:noWrap w:val="0"/>
            <w:vAlign w:val="center"/>
          </w:tcPr>
          <w:p w14:paraId="78BADFEF">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kern w:val="0"/>
                <w:sz w:val="21"/>
                <w:szCs w:val="21"/>
                <w:highlight w:val="none"/>
              </w:rPr>
            </w:pPr>
            <w:r>
              <w:rPr>
                <w:rFonts w:hint="eastAsia" w:ascii="微软雅黑" w:hAnsi="微软雅黑" w:eastAsia="微软雅黑" w:cs="微软雅黑"/>
                <w:b/>
                <w:color w:val="auto"/>
                <w:sz w:val="21"/>
                <w:szCs w:val="21"/>
                <w:highlight w:val="none"/>
                <w:lang w:val="en-US" w:eastAsia="zh-CN"/>
              </w:rPr>
              <w:t>专列</w:t>
            </w:r>
          </w:p>
        </w:tc>
      </w:tr>
      <w:tr w14:paraId="16BB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674" w:type="dxa"/>
            <w:noWrap w:val="0"/>
            <w:vAlign w:val="center"/>
          </w:tcPr>
          <w:p w14:paraId="67FE6BAA">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sz w:val="21"/>
                <w:szCs w:val="21"/>
                <w:highlight w:val="none"/>
                <w:lang w:val="en-US" w:eastAsia="zh-CN"/>
              </w:rPr>
            </w:pPr>
            <w:r>
              <w:rPr>
                <w:rFonts w:hint="eastAsia" w:ascii="微软雅黑" w:hAnsi="微软雅黑" w:eastAsia="微软雅黑" w:cs="微软雅黑"/>
                <w:color w:val="auto"/>
                <w:sz w:val="21"/>
                <w:szCs w:val="21"/>
                <w:highlight w:val="none"/>
              </w:rPr>
              <w:t>D</w:t>
            </w:r>
            <w:r>
              <w:rPr>
                <w:rFonts w:hint="eastAsia" w:ascii="微软雅黑" w:hAnsi="微软雅黑" w:eastAsia="微软雅黑" w:cs="微软雅黑"/>
                <w:color w:val="auto"/>
                <w:sz w:val="21"/>
                <w:szCs w:val="21"/>
                <w:highlight w:val="none"/>
                <w:lang w:val="en-US" w:eastAsia="zh-CN"/>
              </w:rPr>
              <w:t>4</w:t>
            </w:r>
          </w:p>
        </w:tc>
        <w:tc>
          <w:tcPr>
            <w:tcW w:w="8729" w:type="dxa"/>
            <w:noWrap w:val="0"/>
            <w:vAlign w:val="center"/>
          </w:tcPr>
          <w:p w14:paraId="69B61ECA">
            <w:pPr>
              <w:keepNext w:val="0"/>
              <w:keepLines w:val="0"/>
              <w:pageBreakBefore w:val="0"/>
              <w:kinsoku/>
              <w:wordWrap/>
              <w:overflowPunct/>
              <w:topLinePunct w:val="0"/>
              <w:autoSpaceDE/>
              <w:autoSpaceDN/>
              <w:bidi w:val="0"/>
              <w:adjustRightInd/>
              <w:snapToGrid/>
              <w:spacing w:line="360" w:lineRule="exact"/>
              <w:ind w:right="-61" w:rightChars="-29" w:firstLine="420" w:firstLineChars="200"/>
              <w:jc w:val="both"/>
              <w:textAlignment w:val="auto"/>
              <w:rPr>
                <w:rFonts w:ascii="微软雅黑" w:hAnsi="微软雅黑" w:eastAsia="微软雅黑"/>
                <w:sz w:val="21"/>
                <w:szCs w:val="21"/>
                <w:highlight w:val="none"/>
              </w:rPr>
            </w:pPr>
            <w:r>
              <w:rPr>
                <w:rFonts w:hint="eastAsia" w:ascii="微软雅黑" w:hAnsi="微软雅黑" w:eastAsia="微软雅黑" w:cs="微软雅黑"/>
                <w:b w:val="0"/>
                <w:bCs w:val="0"/>
                <w:color w:val="auto"/>
                <w:sz w:val="21"/>
                <w:szCs w:val="21"/>
                <w:highlight w:val="none"/>
                <w:lang w:val="en-US" w:eastAsia="zh-CN"/>
              </w:rPr>
              <w:t>晚抵达吐鲁番，入住酒店休息。</w:t>
            </w:r>
          </w:p>
        </w:tc>
        <w:tc>
          <w:tcPr>
            <w:tcW w:w="613" w:type="dxa"/>
            <w:noWrap w:val="0"/>
            <w:vAlign w:val="center"/>
          </w:tcPr>
          <w:p w14:paraId="7DF20F7A">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bCs/>
                <w:sz w:val="21"/>
                <w:szCs w:val="21"/>
                <w:highlight w:val="none"/>
              </w:rPr>
            </w:pPr>
            <w:r>
              <w:rPr>
                <w:rFonts w:hint="eastAsia" w:ascii="微软雅黑" w:hAnsi="微软雅黑" w:eastAsia="微软雅黑" w:cs="微软雅黑"/>
                <w:b/>
                <w:color w:val="auto"/>
                <w:sz w:val="21"/>
                <w:szCs w:val="21"/>
                <w:highlight w:val="none"/>
                <w:lang w:val="en-US" w:eastAsia="zh-CN"/>
              </w:rPr>
              <w:t>无</w:t>
            </w:r>
          </w:p>
        </w:tc>
        <w:tc>
          <w:tcPr>
            <w:tcW w:w="972" w:type="dxa"/>
            <w:noWrap w:val="0"/>
            <w:vAlign w:val="center"/>
          </w:tcPr>
          <w:p w14:paraId="23DF715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sz w:val="21"/>
                <w:szCs w:val="21"/>
                <w:highlight w:val="none"/>
                <w:lang w:val="en-US" w:eastAsia="zh-CN"/>
              </w:rPr>
            </w:pPr>
            <w:r>
              <w:rPr>
                <w:rFonts w:hint="eastAsia" w:ascii="微软雅黑" w:hAnsi="微软雅黑" w:eastAsia="微软雅黑" w:cs="微软雅黑"/>
                <w:b/>
                <w:color w:val="auto"/>
                <w:sz w:val="21"/>
                <w:szCs w:val="21"/>
                <w:highlight w:val="none"/>
                <w:lang w:val="en-US" w:eastAsia="zh-CN"/>
              </w:rPr>
              <w:t>吐鲁番</w:t>
            </w:r>
          </w:p>
        </w:tc>
      </w:tr>
      <w:tr w14:paraId="550D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3C53A1BA">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sz w:val="21"/>
                <w:szCs w:val="21"/>
                <w:highlight w:val="none"/>
                <w:lang w:val="en-US" w:eastAsia="zh-CN"/>
              </w:rPr>
            </w:pPr>
            <w:r>
              <w:rPr>
                <w:rFonts w:hint="eastAsia" w:ascii="微软雅黑" w:hAnsi="微软雅黑" w:eastAsia="微软雅黑" w:cs="微软雅黑"/>
                <w:color w:val="auto"/>
                <w:sz w:val="21"/>
                <w:szCs w:val="21"/>
                <w:highlight w:val="none"/>
              </w:rPr>
              <w:t>D</w:t>
            </w:r>
            <w:r>
              <w:rPr>
                <w:rFonts w:hint="eastAsia" w:ascii="微软雅黑" w:hAnsi="微软雅黑" w:eastAsia="微软雅黑" w:cs="微软雅黑"/>
                <w:color w:val="auto"/>
                <w:sz w:val="21"/>
                <w:szCs w:val="21"/>
                <w:highlight w:val="none"/>
                <w:lang w:val="en-US" w:eastAsia="zh-CN"/>
              </w:rPr>
              <w:t>5</w:t>
            </w:r>
          </w:p>
        </w:tc>
        <w:tc>
          <w:tcPr>
            <w:tcW w:w="8729" w:type="dxa"/>
            <w:noWrap w:val="0"/>
            <w:vAlign w:val="top"/>
          </w:tcPr>
          <w:p w14:paraId="57483784">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微软雅黑" w:hAnsi="微软雅黑" w:eastAsia="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早餐后</w:t>
            </w:r>
            <w:r>
              <w:rPr>
                <w:rFonts w:hint="eastAsia" w:ascii="微软雅黑" w:hAnsi="微软雅黑" w:eastAsia="微软雅黑" w:cs="微软雅黑"/>
                <w:sz w:val="21"/>
                <w:szCs w:val="21"/>
                <w:highlight w:val="none"/>
              </w:rPr>
              <w:t>游览</w:t>
            </w:r>
            <w:r>
              <w:rPr>
                <w:rFonts w:hint="eastAsia" w:ascii="微软雅黑" w:hAnsi="微软雅黑" w:eastAsia="微软雅黑" w:cs="微软雅黑"/>
                <w:b/>
                <w:color w:val="C00000"/>
                <w:kern w:val="0"/>
                <w:sz w:val="21"/>
                <w:szCs w:val="21"/>
                <w:highlight w:val="none"/>
              </w:rPr>
              <w:t>【坎儿井】</w:t>
            </w:r>
            <w:r>
              <w:rPr>
                <w:rFonts w:hint="eastAsia" w:ascii="微软雅黑" w:hAnsi="微软雅黑" w:eastAsia="微软雅黑" w:cs="微软雅黑"/>
                <w:kern w:val="0"/>
                <w:sz w:val="21"/>
                <w:szCs w:val="21"/>
                <w:highlight w:val="none"/>
              </w:rPr>
              <w:t>（游览时间不少于30分钟）</w:t>
            </w:r>
            <w:r>
              <w:rPr>
                <w:rFonts w:hint="eastAsia" w:ascii="微软雅黑" w:hAnsi="微软雅黑" w:eastAsia="微软雅黑" w:cs="微软雅黑"/>
                <w:sz w:val="21"/>
                <w:szCs w:val="21"/>
                <w:highlight w:val="none"/>
              </w:rPr>
              <w:t>坎儿井是中国新疆特殊的灌溉系统，与长城、京杭大运河并称中国古代三大工程。后游览西游记中记载的</w:t>
            </w:r>
            <w:r>
              <w:rPr>
                <w:rFonts w:hint="eastAsia" w:ascii="微软雅黑" w:hAnsi="微软雅黑" w:eastAsia="微软雅黑" w:cs="微软雅黑"/>
                <w:color w:val="C00000"/>
                <w:sz w:val="21"/>
                <w:szCs w:val="21"/>
                <w:highlight w:val="none"/>
              </w:rPr>
              <w:t>【</w:t>
            </w:r>
            <w:r>
              <w:rPr>
                <w:rFonts w:hint="eastAsia" w:ascii="微软雅黑" w:hAnsi="微软雅黑" w:eastAsia="微软雅黑" w:cs="微软雅黑"/>
                <w:b/>
                <w:bCs/>
                <w:color w:val="C00000"/>
                <w:sz w:val="21"/>
                <w:szCs w:val="21"/>
                <w:highlight w:val="none"/>
              </w:rPr>
              <w:t>火焰山景区</w:t>
            </w:r>
            <w:r>
              <w:rPr>
                <w:rFonts w:hint="eastAsia" w:ascii="微软雅黑" w:hAnsi="微软雅黑" w:eastAsia="微软雅黑" w:cs="微软雅黑"/>
                <w:color w:val="C00000"/>
                <w:sz w:val="21"/>
                <w:szCs w:val="21"/>
                <w:highlight w:val="none"/>
              </w:rPr>
              <w:t>】</w:t>
            </w:r>
            <w:r>
              <w:rPr>
                <w:rFonts w:hint="eastAsia" w:ascii="微软雅黑" w:hAnsi="微软雅黑" w:eastAsia="微软雅黑" w:cs="微软雅黑"/>
                <w:sz w:val="21"/>
                <w:szCs w:val="21"/>
                <w:highlight w:val="none"/>
              </w:rPr>
              <w:t>（游览时间不少于45分钟）</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rPr>
              <w:t>后游览</w:t>
            </w:r>
            <w:r>
              <w:rPr>
                <w:rFonts w:hint="eastAsia" w:ascii="微软雅黑" w:hAnsi="微软雅黑" w:eastAsia="微软雅黑" w:cs="微软雅黑"/>
                <w:b/>
                <w:color w:val="C00000"/>
                <w:kern w:val="0"/>
                <w:sz w:val="21"/>
                <w:szCs w:val="21"/>
                <w:highlight w:val="none"/>
              </w:rPr>
              <w:t>【葡萄庄园】</w:t>
            </w:r>
            <w:r>
              <w:rPr>
                <w:rFonts w:hint="eastAsia" w:ascii="微软雅黑" w:hAnsi="微软雅黑" w:eastAsia="微软雅黑" w:cs="微软雅黑"/>
                <w:kern w:val="0"/>
                <w:sz w:val="21"/>
                <w:szCs w:val="21"/>
                <w:highlight w:val="none"/>
              </w:rPr>
              <w:t>（游览时间不少于30分钟）</w:t>
            </w:r>
            <w:r>
              <w:rPr>
                <w:rFonts w:hint="eastAsia" w:ascii="微软雅黑" w:hAnsi="微软雅黑" w:eastAsia="微软雅黑" w:cs="微软雅黑"/>
                <w:sz w:val="21"/>
                <w:szCs w:val="21"/>
                <w:highlight w:val="none"/>
              </w:rPr>
              <w:t>景区更是游人如织</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rPr>
              <w:t>可在葡萄乐园享用葡新疆特色萄架下的美食盛宴</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lang w:val="en-US" w:eastAsia="zh-CN"/>
              </w:rPr>
              <w:t>是</w:t>
            </w:r>
            <w:r>
              <w:rPr>
                <w:rFonts w:hint="eastAsia" w:ascii="微软雅黑" w:hAnsi="微软雅黑" w:eastAsia="微软雅黑" w:cs="微软雅黑"/>
                <w:sz w:val="21"/>
                <w:szCs w:val="21"/>
                <w:highlight w:val="none"/>
              </w:rPr>
              <w:t>吐鲁番少数名族是活着的民俗博物馆，</w:t>
            </w:r>
            <w:r>
              <w:rPr>
                <w:rFonts w:hint="eastAsia" w:ascii="微软雅黑" w:hAnsi="微软雅黑" w:eastAsia="微软雅黑" w:cs="微软雅黑"/>
                <w:b/>
                <w:color w:val="C00000"/>
                <w:kern w:val="0"/>
                <w:sz w:val="21"/>
                <w:szCs w:val="21"/>
                <w:highlight w:val="none"/>
              </w:rPr>
              <w:t>【维吾尔民族家访】</w:t>
            </w:r>
            <w:r>
              <w:rPr>
                <w:rFonts w:hint="eastAsia" w:ascii="微软雅黑" w:hAnsi="微软雅黑" w:eastAsia="微软雅黑" w:cs="微软雅黑"/>
                <w:kern w:val="0"/>
                <w:sz w:val="21"/>
                <w:szCs w:val="21"/>
                <w:highlight w:val="none"/>
              </w:rPr>
              <w:t>（游览时间不少于40分钟）</w:t>
            </w:r>
            <w:r>
              <w:rPr>
                <w:rFonts w:hint="eastAsia" w:ascii="微软雅黑" w:hAnsi="微软雅黑" w:eastAsia="微软雅黑" w:cs="微软雅黑"/>
                <w:sz w:val="21"/>
                <w:szCs w:val="21"/>
                <w:highlight w:val="none"/>
              </w:rPr>
              <w:t>葡萄架下，唱一首“吐鲁番的葡萄熟了·阿娜尔罕的心儿醉了”</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rPr>
              <w:t>亲身感受维吾尔族的民族风俗</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lang w:val="en-US" w:eastAsia="zh-CN"/>
              </w:rPr>
              <w:t>晚车前往乌鲁木齐，入住酒店休息。</w:t>
            </w:r>
          </w:p>
        </w:tc>
        <w:tc>
          <w:tcPr>
            <w:tcW w:w="613" w:type="dxa"/>
            <w:noWrap w:val="0"/>
            <w:vAlign w:val="center"/>
          </w:tcPr>
          <w:p w14:paraId="49159503">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kern w:val="0"/>
                <w:sz w:val="21"/>
                <w:szCs w:val="21"/>
                <w:highlight w:val="none"/>
              </w:rPr>
            </w:pPr>
            <w:r>
              <w:rPr>
                <w:rFonts w:hint="eastAsia" w:ascii="微软雅黑" w:hAnsi="微软雅黑" w:eastAsia="微软雅黑" w:cs="微软雅黑"/>
                <w:b/>
                <w:color w:val="auto"/>
                <w:sz w:val="21"/>
                <w:szCs w:val="21"/>
                <w:highlight w:val="none"/>
                <w:lang w:val="en-US" w:eastAsia="zh-CN"/>
              </w:rPr>
              <w:t>早</w:t>
            </w:r>
            <w:r>
              <w:rPr>
                <w:rFonts w:hint="eastAsia" w:ascii="微软雅黑" w:hAnsi="微软雅黑" w:eastAsia="微软雅黑" w:cs="微软雅黑"/>
                <w:b/>
                <w:color w:val="auto"/>
                <w:sz w:val="21"/>
                <w:szCs w:val="21"/>
                <w:highlight w:val="none"/>
              </w:rPr>
              <w:t>中</w:t>
            </w:r>
          </w:p>
        </w:tc>
        <w:tc>
          <w:tcPr>
            <w:tcW w:w="972" w:type="dxa"/>
            <w:noWrap w:val="0"/>
            <w:vAlign w:val="center"/>
          </w:tcPr>
          <w:p w14:paraId="52B24799">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kern w:val="0"/>
                <w:sz w:val="21"/>
                <w:szCs w:val="21"/>
                <w:highlight w:val="none"/>
              </w:rPr>
            </w:pPr>
            <w:r>
              <w:rPr>
                <w:rFonts w:hint="eastAsia" w:ascii="微软雅黑" w:hAnsi="微软雅黑" w:eastAsia="微软雅黑" w:cs="微软雅黑"/>
                <w:b/>
                <w:color w:val="auto"/>
                <w:sz w:val="21"/>
                <w:szCs w:val="21"/>
                <w:highlight w:val="none"/>
                <w:lang w:val="en-US" w:eastAsia="zh-CN"/>
              </w:rPr>
              <w:t>乌鲁木齐</w:t>
            </w:r>
          </w:p>
        </w:tc>
      </w:tr>
      <w:tr w14:paraId="3745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155F7729">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kern w:val="2"/>
                <w:sz w:val="21"/>
                <w:szCs w:val="21"/>
                <w:highlight w:val="none"/>
                <w:lang w:val="en-US" w:eastAsia="zh-CN" w:bidi="ar-SA"/>
              </w:rPr>
            </w:pPr>
            <w:r>
              <w:rPr>
                <w:rFonts w:hint="eastAsia" w:ascii="微软雅黑" w:hAnsi="微软雅黑" w:eastAsia="微软雅黑" w:cs="微软雅黑"/>
                <w:color w:val="auto"/>
                <w:sz w:val="21"/>
                <w:szCs w:val="21"/>
                <w:highlight w:val="none"/>
              </w:rPr>
              <w:t>D</w:t>
            </w:r>
            <w:r>
              <w:rPr>
                <w:rFonts w:hint="eastAsia" w:ascii="微软雅黑" w:hAnsi="微软雅黑" w:eastAsia="微软雅黑" w:cs="微软雅黑"/>
                <w:color w:val="auto"/>
                <w:sz w:val="21"/>
                <w:szCs w:val="21"/>
                <w:highlight w:val="none"/>
                <w:lang w:val="en-US" w:eastAsia="zh-CN"/>
              </w:rPr>
              <w:t>6</w:t>
            </w:r>
          </w:p>
        </w:tc>
        <w:tc>
          <w:tcPr>
            <w:tcW w:w="8729" w:type="dxa"/>
            <w:noWrap w:val="0"/>
            <w:vAlign w:val="top"/>
          </w:tcPr>
          <w:p w14:paraId="26018DAD">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微软雅黑" w:hAnsi="微软雅黑" w:eastAsia="微软雅黑"/>
                <w:kern w:val="2"/>
                <w:sz w:val="21"/>
                <w:szCs w:val="21"/>
                <w:highlight w:val="none"/>
                <w:lang w:val="en-US" w:eastAsia="zh-CN" w:bidi="ar-SA"/>
              </w:rPr>
            </w:pPr>
            <w:r>
              <w:rPr>
                <w:rFonts w:hint="eastAsia" w:ascii="微软雅黑" w:hAnsi="微软雅黑" w:eastAsia="微软雅黑" w:cs="微软雅黑"/>
                <w:sz w:val="21"/>
                <w:szCs w:val="21"/>
                <w:highlight w:val="none"/>
                <w:lang w:val="en-US" w:eastAsia="zh-CN"/>
              </w:rPr>
              <w:t>早</w:t>
            </w:r>
            <w:r>
              <w:rPr>
                <w:rFonts w:hint="eastAsia" w:ascii="微软雅黑" w:hAnsi="微软雅黑" w:eastAsia="微软雅黑" w:cs="微软雅黑"/>
                <w:sz w:val="21"/>
                <w:szCs w:val="21"/>
                <w:highlight w:val="none"/>
              </w:rPr>
              <w:t>乘车前往</w:t>
            </w:r>
            <w:r>
              <w:rPr>
                <w:rFonts w:hint="eastAsia" w:ascii="微软雅黑" w:hAnsi="微软雅黑" w:eastAsia="微软雅黑" w:cs="微软雅黑"/>
                <w:sz w:val="21"/>
                <w:szCs w:val="21"/>
                <w:highlight w:val="none"/>
                <w:lang w:val="en-US" w:eastAsia="zh-CN"/>
              </w:rPr>
              <w:t>国家5A级景区、</w:t>
            </w:r>
            <w:r>
              <w:rPr>
                <w:rFonts w:hint="eastAsia" w:ascii="微软雅黑" w:hAnsi="微软雅黑" w:eastAsia="微软雅黑" w:cs="微软雅黑"/>
                <w:sz w:val="21"/>
                <w:szCs w:val="21"/>
                <w:highlight w:val="none"/>
              </w:rPr>
              <w:t>“人间瑶池”――</w:t>
            </w:r>
            <w:r>
              <w:rPr>
                <w:rFonts w:hint="eastAsia" w:ascii="微软雅黑" w:hAnsi="微软雅黑" w:eastAsia="微软雅黑" w:cs="微软雅黑"/>
                <w:b/>
                <w:bCs/>
                <w:color w:val="C00000"/>
                <w:sz w:val="21"/>
                <w:szCs w:val="21"/>
                <w:highlight w:val="none"/>
              </w:rPr>
              <w:t>【天山天池】</w:t>
            </w:r>
            <w:r>
              <w:rPr>
                <w:rFonts w:hint="eastAsia" w:ascii="微软雅黑" w:hAnsi="微软雅黑" w:eastAsia="微软雅黑" w:cs="微软雅黑"/>
                <w:b w:val="0"/>
                <w:bCs w:val="0"/>
                <w:color w:val="auto"/>
                <w:sz w:val="21"/>
                <w:szCs w:val="21"/>
                <w:highlight w:val="none"/>
                <w:lang w:eastAsia="zh-CN"/>
              </w:rPr>
              <w:t>（</w:t>
            </w:r>
            <w:r>
              <w:rPr>
                <w:rFonts w:hint="eastAsia" w:ascii="微软雅黑" w:hAnsi="微软雅黑" w:eastAsia="微软雅黑" w:cs="微软雅黑"/>
                <w:b w:val="0"/>
                <w:bCs w:val="0"/>
                <w:color w:val="auto"/>
                <w:sz w:val="21"/>
                <w:szCs w:val="21"/>
                <w:highlight w:val="none"/>
              </w:rPr>
              <w:t>车</w:t>
            </w:r>
            <w:r>
              <w:rPr>
                <w:rFonts w:hint="eastAsia" w:ascii="微软雅黑" w:hAnsi="微软雅黑" w:eastAsia="微软雅黑" w:cs="微软雅黑"/>
                <w:sz w:val="21"/>
                <w:szCs w:val="21"/>
                <w:highlight w:val="none"/>
              </w:rPr>
              <w:t>程约90公里1小时，游览时间约2小时），</w:t>
            </w:r>
            <w:r>
              <w:rPr>
                <w:rFonts w:hint="eastAsia" w:ascii="微软雅黑" w:hAnsi="微软雅黑" w:eastAsia="微软雅黑" w:cs="微软雅黑"/>
                <w:sz w:val="21"/>
                <w:szCs w:val="21"/>
                <w:highlight w:val="none"/>
                <w:lang w:val="en-US" w:eastAsia="zh-CN"/>
              </w:rPr>
              <w:t>天山天池是世界著名高山湖泊，换乘区间环保车进入景区，沿途车观</w:t>
            </w:r>
            <w:r>
              <w:rPr>
                <w:rFonts w:hint="eastAsia" w:ascii="微软雅黑" w:hAnsi="微软雅黑" w:eastAsia="微软雅黑" w:cs="微软雅黑"/>
                <w:sz w:val="21"/>
                <w:szCs w:val="21"/>
                <w:highlight w:val="none"/>
              </w:rPr>
              <w:t>石门一线、西小天池（王母娘娘洗脚池）</w:t>
            </w:r>
            <w:r>
              <w:rPr>
                <w:rFonts w:hint="eastAsia" w:ascii="微软雅黑" w:hAnsi="微软雅黑" w:eastAsia="微软雅黑" w:cs="微软雅黑"/>
                <w:sz w:val="21"/>
                <w:szCs w:val="21"/>
                <w:highlight w:val="none"/>
                <w:lang w:val="en-US" w:eastAsia="zh-CN"/>
              </w:rPr>
              <w:t>等景观，远眺雄伟的博格达雪峰，游定海神针等景点。</w:t>
            </w:r>
            <w:r>
              <w:rPr>
                <w:rFonts w:hint="eastAsia" w:ascii="微软雅黑" w:hAnsi="微软雅黑" w:eastAsia="微软雅黑" w:cs="微软雅黑"/>
                <w:b w:val="0"/>
                <w:bCs w:val="0"/>
                <w:i w:val="0"/>
                <w:iCs w:val="0"/>
                <w:caps w:val="0"/>
                <w:color w:val="auto"/>
                <w:spacing w:val="0"/>
                <w:sz w:val="21"/>
                <w:szCs w:val="21"/>
                <w:highlight w:val="none"/>
                <w:shd w:val="clear" w:fill="FFFFFF"/>
                <w:lang w:val="en-US" w:eastAsia="zh-CN"/>
              </w:rPr>
              <w:t>乘专列赴库车</w:t>
            </w:r>
            <w:r>
              <w:rPr>
                <w:rFonts w:hint="eastAsia" w:ascii="微软雅黑" w:hAnsi="微软雅黑" w:eastAsia="微软雅黑" w:cs="微软雅黑"/>
                <w:sz w:val="21"/>
                <w:szCs w:val="21"/>
                <w:highlight w:val="none"/>
                <w:lang w:eastAsia="zh-CN"/>
              </w:rPr>
              <w:t>。</w:t>
            </w:r>
          </w:p>
        </w:tc>
        <w:tc>
          <w:tcPr>
            <w:tcW w:w="613" w:type="dxa"/>
            <w:noWrap w:val="0"/>
            <w:vAlign w:val="center"/>
          </w:tcPr>
          <w:p w14:paraId="4CF1FA6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kern w:val="2"/>
                <w:sz w:val="21"/>
                <w:szCs w:val="21"/>
                <w:highlight w:val="none"/>
                <w:lang w:val="en-US" w:eastAsia="zh-CN" w:bidi="ar-SA"/>
              </w:rPr>
            </w:pPr>
            <w:r>
              <w:rPr>
                <w:rFonts w:hint="eastAsia" w:ascii="微软雅黑" w:hAnsi="微软雅黑" w:eastAsia="微软雅黑" w:cs="微软雅黑"/>
                <w:b/>
                <w:color w:val="auto"/>
                <w:sz w:val="21"/>
                <w:szCs w:val="21"/>
                <w:highlight w:val="none"/>
              </w:rPr>
              <w:t>早中</w:t>
            </w:r>
          </w:p>
        </w:tc>
        <w:tc>
          <w:tcPr>
            <w:tcW w:w="972" w:type="dxa"/>
            <w:noWrap w:val="0"/>
            <w:vAlign w:val="center"/>
          </w:tcPr>
          <w:p w14:paraId="45551A4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b/>
                <w:kern w:val="2"/>
                <w:sz w:val="21"/>
                <w:szCs w:val="21"/>
                <w:highlight w:val="none"/>
                <w:lang w:val="en-US" w:eastAsia="zh-CN" w:bidi="ar-SA"/>
              </w:rPr>
            </w:pPr>
            <w:r>
              <w:rPr>
                <w:rFonts w:hint="eastAsia" w:ascii="微软雅黑" w:hAnsi="微软雅黑" w:eastAsia="微软雅黑" w:cs="微软雅黑"/>
                <w:b/>
                <w:color w:val="auto"/>
                <w:sz w:val="21"/>
                <w:szCs w:val="21"/>
                <w:highlight w:val="none"/>
              </w:rPr>
              <w:t>专列</w:t>
            </w:r>
          </w:p>
        </w:tc>
      </w:tr>
      <w:tr w14:paraId="62A1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4" w:type="dxa"/>
            <w:noWrap w:val="0"/>
            <w:vAlign w:val="center"/>
          </w:tcPr>
          <w:p w14:paraId="0AE94129">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kern w:val="2"/>
                <w:sz w:val="21"/>
                <w:szCs w:val="21"/>
                <w:highlight w:val="none"/>
                <w:lang w:val="en-US" w:eastAsia="zh-CN" w:bidi="ar-SA"/>
              </w:rPr>
            </w:pPr>
            <w:r>
              <w:rPr>
                <w:rFonts w:hint="eastAsia" w:ascii="微软雅黑" w:hAnsi="微软雅黑" w:eastAsia="微软雅黑" w:cs="微软雅黑"/>
                <w:color w:val="auto"/>
                <w:sz w:val="21"/>
                <w:szCs w:val="21"/>
                <w:highlight w:val="none"/>
              </w:rPr>
              <w:t>D</w:t>
            </w:r>
            <w:r>
              <w:rPr>
                <w:rFonts w:hint="eastAsia" w:ascii="微软雅黑" w:hAnsi="微软雅黑" w:eastAsia="微软雅黑" w:cs="微软雅黑"/>
                <w:color w:val="auto"/>
                <w:sz w:val="21"/>
                <w:szCs w:val="21"/>
                <w:highlight w:val="none"/>
                <w:lang w:val="en-US" w:eastAsia="zh-CN"/>
              </w:rPr>
              <w:t>7</w:t>
            </w:r>
          </w:p>
        </w:tc>
        <w:tc>
          <w:tcPr>
            <w:tcW w:w="8729" w:type="dxa"/>
            <w:noWrap w:val="0"/>
            <w:vAlign w:val="center"/>
          </w:tcPr>
          <w:p w14:paraId="6953230C">
            <w:pPr>
              <w:pStyle w:val="4"/>
              <w:keepNext w:val="0"/>
              <w:keepLines w:val="0"/>
              <w:pageBreakBefore w:val="0"/>
              <w:kinsoku/>
              <w:wordWrap/>
              <w:overflowPunct/>
              <w:topLinePunct w:val="0"/>
              <w:autoSpaceDE/>
              <w:autoSpaceDN/>
              <w:bidi w:val="0"/>
              <w:adjustRightInd/>
              <w:snapToGrid/>
              <w:spacing w:line="360" w:lineRule="exact"/>
              <w:ind w:firstLine="448" w:firstLineChars="200"/>
              <w:jc w:val="both"/>
              <w:textAlignment w:val="auto"/>
              <w:rPr>
                <w:rFonts w:hint="default" w:ascii="微软雅黑" w:hAnsi="微软雅黑" w:eastAsia="微软雅黑"/>
                <w:kern w:val="2"/>
                <w:sz w:val="21"/>
                <w:szCs w:val="21"/>
                <w:highlight w:val="none"/>
                <w:lang w:val="en-US" w:eastAsia="zh-CN" w:bidi="ar-SA"/>
              </w:rPr>
            </w:pPr>
            <w:r>
              <w:rPr>
                <w:rFonts w:hint="eastAsia" w:ascii="微软雅黑" w:hAnsi="微软雅黑" w:eastAsia="微软雅黑" w:cs="微软雅黑"/>
                <w:spacing w:val="7"/>
                <w:sz w:val="21"/>
                <w:szCs w:val="21"/>
                <w:highlight w:val="none"/>
                <w:lang w:val="en-US" w:eastAsia="zh-CN"/>
              </w:rPr>
              <w:t>抵达库车，</w:t>
            </w:r>
            <w:r>
              <w:rPr>
                <w:rFonts w:hint="eastAsia" w:ascii="微软雅黑" w:hAnsi="微软雅黑" w:eastAsia="微软雅黑" w:cs="微软雅黑"/>
                <w:sz w:val="21"/>
                <w:szCs w:val="21"/>
                <w:highlight w:val="none"/>
                <w:lang w:val="en-US" w:eastAsia="zh-CN"/>
              </w:rPr>
              <w:t>经</w:t>
            </w:r>
            <w:r>
              <w:rPr>
                <w:rFonts w:hint="eastAsia" w:ascii="微软雅黑" w:hAnsi="微软雅黑" w:eastAsia="微软雅黑" w:cs="微软雅黑"/>
                <w:b/>
                <w:bCs/>
                <w:color w:val="C00000"/>
                <w:sz w:val="21"/>
                <w:szCs w:val="21"/>
                <w:highlight w:val="none"/>
                <w:lang w:val="en-US" w:eastAsia="zh-CN"/>
              </w:rPr>
              <w:t>独库公路南段</w:t>
            </w:r>
            <w:r>
              <w:rPr>
                <w:rFonts w:hint="eastAsia" w:ascii="微软雅黑" w:hAnsi="微软雅黑" w:eastAsia="微软雅黑" w:cs="微软雅黑"/>
                <w:sz w:val="21"/>
                <w:szCs w:val="21"/>
                <w:highlight w:val="none"/>
              </w:rPr>
              <w:t>赴</w:t>
            </w:r>
            <w:r>
              <w:rPr>
                <w:rFonts w:hint="eastAsia" w:ascii="微软雅黑" w:hAnsi="微软雅黑" w:eastAsia="微软雅黑" w:cs="微软雅黑"/>
                <w:b/>
                <w:bCs/>
                <w:color w:val="C00000"/>
                <w:sz w:val="21"/>
                <w:szCs w:val="21"/>
                <w:highlight w:val="none"/>
              </w:rPr>
              <w:t>【天山神秘大峡谷】</w:t>
            </w:r>
            <w:r>
              <w:rPr>
                <w:rFonts w:hint="eastAsia" w:ascii="微软雅黑" w:hAnsi="微软雅黑" w:eastAsia="微软雅黑" w:cs="微软雅黑"/>
                <w:sz w:val="21"/>
                <w:szCs w:val="21"/>
                <w:highlight w:val="none"/>
              </w:rPr>
              <w:t>（车程约60公里1小时，游览不少于120分钟），被称为中国最美的十大峡谷之一，位于天山南麓，维吾尔语的意思是</w:t>
            </w:r>
            <w:r>
              <w:rPr>
                <w:rFonts w:hint="eastAsia" w:ascii="微软雅黑" w:hAnsi="微软雅黑" w:eastAsia="微软雅黑" w:cs="微软雅黑"/>
                <w:sz w:val="21"/>
                <w:szCs w:val="21"/>
                <w:highlight w:val="none"/>
                <w:lang w:val="zh-CN"/>
              </w:rPr>
              <w:t>“红</w:t>
            </w:r>
            <w:r>
              <w:rPr>
                <w:rFonts w:hint="eastAsia" w:ascii="微软雅黑" w:hAnsi="微软雅黑" w:eastAsia="微软雅黑" w:cs="微软雅黑"/>
                <w:sz w:val="21"/>
                <w:szCs w:val="21"/>
                <w:highlight w:val="none"/>
              </w:rPr>
              <w:t>色的山崖”。大峡谷虽地处内陆干旱地区，遍布细沙，却有汩汩清泉。泉水潺潺流淌，时隐时现，堪称一绝。参观</w:t>
            </w:r>
            <w:r>
              <w:rPr>
                <w:rFonts w:hint="eastAsia" w:ascii="微软雅黑" w:hAnsi="微软雅黑" w:eastAsia="微软雅黑" w:cs="微软雅黑"/>
                <w:b/>
                <w:bCs/>
                <w:color w:val="C00000"/>
                <w:sz w:val="21"/>
                <w:szCs w:val="21"/>
                <w:highlight w:val="none"/>
              </w:rPr>
              <w:t>【库车王府】</w:t>
            </w:r>
            <w:r>
              <w:rPr>
                <w:rFonts w:hint="eastAsia" w:ascii="微软雅黑" w:hAnsi="微软雅黑" w:eastAsia="微软雅黑" w:cs="微软雅黑"/>
                <w:sz w:val="21"/>
                <w:szCs w:val="21"/>
                <w:highlight w:val="none"/>
              </w:rPr>
              <w:t>（游览不少于60分钟），库车王府是融维吾尔族建筑风格、中原建筑风格、俄罗斯建筑风格为一体。踏进库车王府，就能听见近200年历史的回声，缅怀到王公家族史的风范，体验到他们维护祖国统一，加强民族团结品德气节的主流；</w:t>
            </w:r>
            <w:r>
              <w:rPr>
                <w:rFonts w:hint="eastAsia" w:ascii="微软雅黑" w:hAnsi="微软雅黑" w:eastAsia="微软雅黑" w:cs="微软雅黑"/>
                <w:sz w:val="21"/>
                <w:szCs w:val="21"/>
                <w:highlight w:val="none"/>
                <w:lang w:val="en-US" w:eastAsia="zh-CN"/>
              </w:rPr>
              <w:t>欣赏歌</w:t>
            </w:r>
            <w:r>
              <w:rPr>
                <w:rFonts w:hint="eastAsia" w:ascii="微软雅黑" w:hAnsi="微软雅黑" w:eastAsia="微软雅黑" w:cs="微软雅黑"/>
                <w:kern w:val="0"/>
                <w:sz w:val="21"/>
                <w:szCs w:val="21"/>
                <w:highlight w:val="none"/>
                <w:lang w:val="en-US" w:eastAsia="zh-CN" w:bidi="ar"/>
              </w:rPr>
              <w:t>舞剧</w:t>
            </w:r>
            <w:r>
              <w:rPr>
                <w:rFonts w:hint="eastAsia" w:ascii="微软雅黑" w:hAnsi="微软雅黑" w:eastAsia="微软雅黑" w:cs="微软雅黑"/>
                <w:b/>
                <w:bCs/>
                <w:color w:val="C00000"/>
                <w:kern w:val="0"/>
                <w:sz w:val="21"/>
                <w:szCs w:val="21"/>
                <w:highlight w:val="none"/>
                <w:lang w:val="en-US" w:eastAsia="zh-CN" w:bidi="ar"/>
              </w:rPr>
              <w:t>《杏花之约，丝路龟兹》</w:t>
            </w:r>
            <w:r>
              <w:rPr>
                <w:rFonts w:hint="eastAsia" w:ascii="微软雅黑" w:hAnsi="微软雅黑" w:eastAsia="微软雅黑" w:cs="微软雅黑"/>
                <w:kern w:val="0"/>
                <w:sz w:val="21"/>
                <w:szCs w:val="21"/>
                <w:highlight w:val="none"/>
                <w:lang w:val="en-US" w:eastAsia="zh-CN" w:bidi="ar"/>
              </w:rPr>
              <w:t>，集库车龟兹舞蹈、佛教伎乐、民间舞蹈、民俗风情、非遗文化、诗词于一身，演出振奋人心、惊艳绝伦，</w:t>
            </w:r>
            <w:r>
              <w:rPr>
                <w:rFonts w:hint="eastAsia" w:ascii="微软雅黑" w:hAnsi="微软雅黑" w:eastAsia="微软雅黑" w:cs="微软雅黑"/>
                <w:b/>
                <w:bCs/>
                <w:color w:val="C00000"/>
                <w:kern w:val="0"/>
                <w:sz w:val="21"/>
                <w:szCs w:val="21"/>
                <w:highlight w:val="none"/>
                <w:lang w:val="en-US" w:eastAsia="zh-CN" w:bidi="ar"/>
              </w:rPr>
              <w:t>“龟兹乐舞一声鼓，杏花之约千年舞”，</w:t>
            </w:r>
            <w:r>
              <w:rPr>
                <w:rFonts w:hint="eastAsia" w:ascii="微软雅黑" w:hAnsi="微软雅黑" w:eastAsia="微软雅黑" w:cs="微软雅黑"/>
                <w:kern w:val="0"/>
                <w:sz w:val="21"/>
                <w:szCs w:val="21"/>
                <w:highlight w:val="none"/>
                <w:lang w:val="en-US" w:eastAsia="zh-CN" w:bidi="ar"/>
              </w:rPr>
              <w:t>美轮美奂的舞台设计和布置，相得益彰的电声光影融合交织，独具特色的西域民俗风情，让观众们沉浸其中。晚乘专列赴喀什。</w:t>
            </w:r>
          </w:p>
        </w:tc>
        <w:tc>
          <w:tcPr>
            <w:tcW w:w="613" w:type="dxa"/>
            <w:noWrap w:val="0"/>
            <w:vAlign w:val="center"/>
          </w:tcPr>
          <w:p w14:paraId="1BACD68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kern w:val="2"/>
                <w:sz w:val="21"/>
                <w:szCs w:val="21"/>
                <w:highlight w:val="none"/>
                <w:lang w:val="en-US" w:eastAsia="zh-CN" w:bidi="ar-SA"/>
              </w:rPr>
            </w:pPr>
            <w:r>
              <w:rPr>
                <w:rFonts w:hint="eastAsia" w:ascii="微软雅黑" w:hAnsi="微软雅黑" w:eastAsia="微软雅黑" w:cs="微软雅黑"/>
                <w:b/>
                <w:color w:val="auto"/>
                <w:sz w:val="21"/>
                <w:szCs w:val="21"/>
                <w:highlight w:val="none"/>
              </w:rPr>
              <w:t>中</w:t>
            </w:r>
          </w:p>
        </w:tc>
        <w:tc>
          <w:tcPr>
            <w:tcW w:w="972" w:type="dxa"/>
            <w:noWrap w:val="0"/>
            <w:vAlign w:val="center"/>
          </w:tcPr>
          <w:p w14:paraId="242D0BD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kern w:val="2"/>
                <w:sz w:val="21"/>
                <w:szCs w:val="21"/>
                <w:highlight w:val="none"/>
                <w:lang w:val="en-US" w:eastAsia="zh-CN" w:bidi="ar-SA"/>
              </w:rPr>
            </w:pPr>
            <w:r>
              <w:rPr>
                <w:rFonts w:hint="eastAsia" w:ascii="微软雅黑" w:hAnsi="微软雅黑" w:eastAsia="微软雅黑" w:cs="微软雅黑"/>
                <w:b/>
                <w:color w:val="auto"/>
                <w:sz w:val="21"/>
                <w:szCs w:val="21"/>
                <w:highlight w:val="none"/>
              </w:rPr>
              <w:t>专列</w:t>
            </w:r>
          </w:p>
        </w:tc>
      </w:tr>
      <w:tr w14:paraId="4690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5850CC03">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微软雅黑" w:hAnsi="微软雅黑" w:eastAsia="微软雅黑" w:cs="宋体"/>
                <w:b/>
                <w:kern w:val="0"/>
                <w:sz w:val="21"/>
                <w:szCs w:val="21"/>
                <w:highlight w:val="none"/>
                <w:lang w:val="en-US"/>
              </w:rPr>
            </w:pPr>
            <w:r>
              <w:rPr>
                <w:rFonts w:hint="eastAsia" w:ascii="微软雅黑" w:hAnsi="微软雅黑" w:eastAsia="微软雅黑" w:cs="微软雅黑"/>
                <w:color w:val="auto"/>
                <w:sz w:val="21"/>
                <w:szCs w:val="21"/>
                <w:highlight w:val="none"/>
              </w:rPr>
              <w:t>D</w:t>
            </w:r>
            <w:r>
              <w:rPr>
                <w:rFonts w:hint="eastAsia" w:ascii="微软雅黑" w:hAnsi="微软雅黑" w:eastAsia="微软雅黑" w:cs="微软雅黑"/>
                <w:color w:val="auto"/>
                <w:sz w:val="21"/>
                <w:szCs w:val="21"/>
                <w:highlight w:val="none"/>
                <w:lang w:val="en-US" w:eastAsia="zh-CN"/>
              </w:rPr>
              <w:t>8</w:t>
            </w:r>
          </w:p>
        </w:tc>
        <w:tc>
          <w:tcPr>
            <w:tcW w:w="8729" w:type="dxa"/>
            <w:noWrap w:val="0"/>
            <w:vAlign w:val="center"/>
          </w:tcPr>
          <w:p w14:paraId="06042E09">
            <w:pPr>
              <w:keepNext w:val="0"/>
              <w:keepLines w:val="0"/>
              <w:pageBreakBefore w:val="0"/>
              <w:kinsoku/>
              <w:wordWrap/>
              <w:overflowPunct/>
              <w:topLinePunct w:val="0"/>
              <w:autoSpaceDE/>
              <w:autoSpaceDN/>
              <w:bidi w:val="0"/>
              <w:adjustRightInd/>
              <w:snapToGrid/>
              <w:spacing w:line="360" w:lineRule="exact"/>
              <w:ind w:firstLine="420" w:firstLineChars="200"/>
              <w:jc w:val="both"/>
              <w:textAlignment w:val="auto"/>
              <w:rPr>
                <w:rFonts w:hint="eastAsia" w:ascii="微软雅黑" w:hAnsi="微软雅黑" w:eastAsia="微软雅黑"/>
                <w:kern w:val="2"/>
                <w:sz w:val="21"/>
                <w:szCs w:val="21"/>
                <w:highlight w:val="none"/>
                <w:lang w:val="en-US" w:eastAsia="zh-CN" w:bidi="ar-SA"/>
              </w:rPr>
            </w:pPr>
            <w:r>
              <w:rPr>
                <w:rFonts w:hint="eastAsia" w:ascii="微软雅黑" w:hAnsi="微软雅黑" w:eastAsia="微软雅黑" w:cs="微软雅黑"/>
                <w:sz w:val="21"/>
                <w:szCs w:val="21"/>
                <w:highlight w:val="none"/>
              </w:rPr>
              <w:t>抵达</w:t>
            </w:r>
            <w:r>
              <w:rPr>
                <w:rFonts w:hint="eastAsia" w:ascii="微软雅黑" w:hAnsi="微软雅黑" w:eastAsia="微软雅黑" w:cs="微软雅黑"/>
                <w:sz w:val="21"/>
                <w:szCs w:val="21"/>
                <w:highlight w:val="none"/>
                <w:lang w:val="en-US" w:eastAsia="zh-CN"/>
              </w:rPr>
              <w:t>阿图什/</w:t>
            </w:r>
            <w:r>
              <w:rPr>
                <w:rFonts w:hint="eastAsia" w:ascii="微软雅黑" w:hAnsi="微软雅黑" w:eastAsia="微软雅黑" w:cs="微软雅黑"/>
                <w:sz w:val="21"/>
                <w:szCs w:val="21"/>
                <w:highlight w:val="none"/>
              </w:rPr>
              <w:t>喀什，</w:t>
            </w:r>
            <w:r>
              <w:rPr>
                <w:rFonts w:hint="eastAsia" w:ascii="微软雅黑" w:hAnsi="微软雅黑" w:eastAsia="微软雅黑" w:cs="微软雅黑"/>
                <w:sz w:val="21"/>
                <w:szCs w:val="21"/>
                <w:highlight w:val="none"/>
                <w:lang w:val="en-US" w:eastAsia="zh-CN"/>
              </w:rPr>
              <w:t>乘车</w:t>
            </w:r>
            <w:r>
              <w:rPr>
                <w:rFonts w:hint="eastAsia" w:ascii="微软雅黑" w:hAnsi="微软雅黑" w:eastAsia="微软雅黑" w:cs="微软雅黑"/>
                <w:sz w:val="21"/>
                <w:szCs w:val="21"/>
                <w:highlight w:val="none"/>
              </w:rPr>
              <w:t>前</w:t>
            </w:r>
            <w:r>
              <w:rPr>
                <w:rFonts w:hint="eastAsia" w:ascii="微软雅黑" w:hAnsi="微软雅黑" w:eastAsia="微软雅黑" w:cs="微软雅黑"/>
                <w:b w:val="0"/>
                <w:bCs w:val="0"/>
                <w:color w:val="auto"/>
                <w:sz w:val="21"/>
                <w:szCs w:val="21"/>
                <w:highlight w:val="none"/>
              </w:rPr>
              <w:t>往金湖杨国家森林公园</w:t>
            </w:r>
            <w:r>
              <w:rPr>
                <w:rFonts w:hint="eastAsia" w:ascii="微软雅黑" w:hAnsi="微软雅黑" w:eastAsia="微软雅黑" w:cs="微软雅黑"/>
                <w:b w:val="0"/>
                <w:bCs w:val="0"/>
                <w:color w:val="auto"/>
                <w:sz w:val="21"/>
                <w:szCs w:val="21"/>
                <w:highlight w:val="none"/>
                <w:lang w:eastAsia="zh-CN"/>
              </w:rPr>
              <w:t>（</w:t>
            </w:r>
            <w:r>
              <w:rPr>
                <w:rFonts w:hint="eastAsia" w:ascii="微软雅黑" w:hAnsi="微软雅黑" w:eastAsia="微软雅黑" w:cs="微软雅黑"/>
                <w:b w:val="0"/>
                <w:bCs w:val="0"/>
                <w:color w:val="auto"/>
                <w:sz w:val="21"/>
                <w:szCs w:val="21"/>
                <w:highlight w:val="none"/>
                <w:lang w:val="en-US" w:eastAsia="zh-CN"/>
              </w:rPr>
              <w:t>车程约260公里4小时</w:t>
            </w:r>
            <w:r>
              <w:rPr>
                <w:rFonts w:hint="eastAsia" w:ascii="微软雅黑" w:hAnsi="微软雅黑" w:eastAsia="微软雅黑" w:cs="微软雅黑"/>
                <w:b w:val="0"/>
                <w:bCs w:val="0"/>
                <w:color w:val="auto"/>
                <w:sz w:val="21"/>
                <w:szCs w:val="21"/>
                <w:highlight w:val="none"/>
                <w:lang w:eastAsia="zh-CN"/>
              </w:rPr>
              <w:t>）</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rPr>
              <w:t>抵达泽普县，</w:t>
            </w:r>
            <w:r>
              <w:rPr>
                <w:rFonts w:hint="eastAsia" w:ascii="微软雅黑" w:hAnsi="微软雅黑" w:eastAsia="微软雅黑" w:cs="微软雅黑"/>
                <w:sz w:val="21"/>
                <w:szCs w:val="21"/>
                <w:highlight w:val="none"/>
                <w:lang w:val="en-US" w:eastAsia="zh-CN"/>
              </w:rPr>
              <w:t>沿途车经</w:t>
            </w:r>
            <w:r>
              <w:rPr>
                <w:rFonts w:hint="eastAsia" w:ascii="微软雅黑" w:hAnsi="微软雅黑" w:eastAsia="微软雅黑" w:cs="微软雅黑"/>
                <w:b w:val="0"/>
                <w:bCs w:val="0"/>
                <w:color w:val="auto"/>
                <w:sz w:val="21"/>
                <w:szCs w:val="21"/>
                <w:highlight w:val="none"/>
              </w:rPr>
              <w:t>法桐大道</w:t>
            </w:r>
            <w:r>
              <w:rPr>
                <w:rFonts w:hint="eastAsia" w:ascii="微软雅黑" w:hAnsi="微软雅黑" w:eastAsia="微软雅黑" w:cs="微软雅黑"/>
                <w:b w:val="0"/>
                <w:bCs w:val="0"/>
                <w:color w:val="auto"/>
                <w:sz w:val="21"/>
                <w:szCs w:val="21"/>
                <w:highlight w:val="none"/>
                <w:lang w:eastAsia="zh-CN"/>
              </w:rPr>
              <w:t>，</w:t>
            </w:r>
            <w:r>
              <w:rPr>
                <w:rFonts w:hint="eastAsia" w:ascii="微软雅黑" w:hAnsi="微软雅黑" w:eastAsia="微软雅黑" w:cs="微软雅黑"/>
                <w:sz w:val="21"/>
                <w:szCs w:val="21"/>
                <w:highlight w:val="none"/>
              </w:rPr>
              <w:t>沿着叶尔羌河继续行驶，抵达</w:t>
            </w:r>
            <w:r>
              <w:rPr>
                <w:rFonts w:hint="eastAsia" w:ascii="微软雅黑" w:hAnsi="微软雅黑" w:eastAsia="微软雅黑" w:cs="微软雅黑"/>
                <w:b/>
                <w:bCs/>
                <w:color w:val="C00000"/>
                <w:sz w:val="21"/>
                <w:szCs w:val="21"/>
                <w:highlight w:val="none"/>
              </w:rPr>
              <w:t>【金湖杨国家森林公园】</w:t>
            </w:r>
            <w:r>
              <w:rPr>
                <w:rFonts w:hint="eastAsia" w:ascii="微软雅黑" w:hAnsi="微软雅黑" w:eastAsia="微软雅黑" w:cs="微软雅黑"/>
                <w:sz w:val="21"/>
                <w:szCs w:val="21"/>
                <w:highlight w:val="none"/>
              </w:rPr>
              <w:t>（游览时间</w:t>
            </w:r>
            <w:r>
              <w:rPr>
                <w:rFonts w:hint="eastAsia" w:ascii="微软雅黑" w:hAnsi="微软雅黑" w:eastAsia="微软雅黑" w:cs="微软雅黑"/>
                <w:sz w:val="21"/>
                <w:szCs w:val="21"/>
                <w:highlight w:val="none"/>
                <w:lang w:val="en-US" w:eastAsia="zh-CN"/>
              </w:rPr>
              <w:t>不少于2.5</w:t>
            </w:r>
            <w:r>
              <w:rPr>
                <w:rFonts w:hint="eastAsia" w:ascii="微软雅黑" w:hAnsi="微软雅黑" w:eastAsia="微软雅黑" w:cs="微软雅黑"/>
                <w:sz w:val="21"/>
                <w:szCs w:val="21"/>
                <w:highlight w:val="none"/>
              </w:rPr>
              <w:t>小时）坐落在叶羌河冲积扇上缘，景区占地面积有4万亩，天然胡杨林面积多达2万亩。远处是巍巍昆仑山，脚下的叶尔羌河支流奔腾不息，从公园内穿越而过，雪域昆仑和叶尔羌共同孕育了这片神奇的土地。后</w:t>
            </w:r>
            <w:r>
              <w:rPr>
                <w:rFonts w:hint="eastAsia" w:ascii="微软雅黑" w:hAnsi="微软雅黑" w:eastAsia="微软雅黑" w:cs="微软雅黑"/>
                <w:sz w:val="21"/>
                <w:szCs w:val="21"/>
                <w:highlight w:val="none"/>
                <w:lang w:val="en-US" w:eastAsia="zh-CN"/>
              </w:rPr>
              <w:t>乘车</w:t>
            </w:r>
            <w:r>
              <w:rPr>
                <w:rFonts w:hint="eastAsia" w:ascii="微软雅黑" w:hAnsi="微软雅黑" w:eastAsia="微软雅黑" w:cs="微软雅黑"/>
                <w:sz w:val="21"/>
                <w:szCs w:val="21"/>
                <w:highlight w:val="none"/>
              </w:rPr>
              <w:t>返回喀什，入住酒店</w:t>
            </w:r>
            <w:r>
              <w:rPr>
                <w:rFonts w:hint="eastAsia" w:ascii="微软雅黑" w:hAnsi="微软雅黑" w:eastAsia="微软雅黑" w:cs="微软雅黑"/>
                <w:sz w:val="21"/>
                <w:szCs w:val="21"/>
                <w:highlight w:val="none"/>
                <w:lang w:val="en-US" w:eastAsia="zh-CN"/>
              </w:rPr>
              <w:t>休息。</w:t>
            </w:r>
          </w:p>
        </w:tc>
        <w:tc>
          <w:tcPr>
            <w:tcW w:w="613" w:type="dxa"/>
            <w:noWrap w:val="0"/>
            <w:vAlign w:val="center"/>
          </w:tcPr>
          <w:p w14:paraId="64A49E8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bCs/>
                <w:kern w:val="2"/>
                <w:sz w:val="21"/>
                <w:szCs w:val="21"/>
                <w:highlight w:val="none"/>
                <w:lang w:val="en-US" w:eastAsia="zh-CN" w:bidi="ar-SA"/>
              </w:rPr>
            </w:pPr>
            <w:r>
              <w:rPr>
                <w:rFonts w:hint="eastAsia" w:ascii="微软雅黑" w:hAnsi="微软雅黑" w:eastAsia="微软雅黑" w:cs="微软雅黑"/>
                <w:b/>
                <w:color w:val="auto"/>
                <w:sz w:val="21"/>
                <w:szCs w:val="21"/>
                <w:highlight w:val="none"/>
              </w:rPr>
              <w:t>中</w:t>
            </w:r>
          </w:p>
        </w:tc>
        <w:tc>
          <w:tcPr>
            <w:tcW w:w="972" w:type="dxa"/>
            <w:noWrap w:val="0"/>
            <w:vAlign w:val="center"/>
          </w:tcPr>
          <w:p w14:paraId="6C3A266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bCs/>
                <w:kern w:val="0"/>
                <w:sz w:val="21"/>
                <w:szCs w:val="21"/>
                <w:highlight w:val="none"/>
                <w:lang w:val="en-US" w:eastAsia="zh-CN" w:bidi="ar-SA"/>
              </w:rPr>
            </w:pPr>
            <w:r>
              <w:rPr>
                <w:rFonts w:hint="eastAsia" w:ascii="微软雅黑" w:hAnsi="微软雅黑" w:eastAsia="微软雅黑" w:cs="微软雅黑"/>
                <w:b/>
                <w:color w:val="auto"/>
                <w:sz w:val="21"/>
                <w:szCs w:val="21"/>
                <w:highlight w:val="none"/>
              </w:rPr>
              <w:t>喀什</w:t>
            </w:r>
          </w:p>
        </w:tc>
      </w:tr>
      <w:tr w14:paraId="4DCD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0F570D9F">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D9</w:t>
            </w:r>
          </w:p>
        </w:tc>
        <w:tc>
          <w:tcPr>
            <w:tcW w:w="8729" w:type="dxa"/>
            <w:noWrap w:val="0"/>
            <w:vAlign w:val="center"/>
          </w:tcPr>
          <w:p w14:paraId="1EC4FD7F">
            <w:pPr>
              <w:keepNext w:val="0"/>
              <w:keepLines w:val="0"/>
              <w:pageBreakBefore w:val="0"/>
              <w:kinsoku/>
              <w:wordWrap/>
              <w:overflowPunct/>
              <w:topLinePunct w:val="0"/>
              <w:autoSpaceDE/>
              <w:autoSpaceDN/>
              <w:bidi w:val="0"/>
              <w:adjustRightInd/>
              <w:snapToGrid/>
              <w:spacing w:line="360" w:lineRule="exact"/>
              <w:ind w:firstLine="420" w:firstLineChars="200"/>
              <w:jc w:val="both"/>
              <w:textAlignment w:val="auto"/>
              <w:rPr>
                <w:rFonts w:hint="eastAsia" w:ascii="微软雅黑" w:hAnsi="微软雅黑" w:eastAsia="微软雅黑" w:cs="宋体"/>
                <w:sz w:val="21"/>
                <w:szCs w:val="21"/>
                <w:highlight w:val="none"/>
                <w:lang w:eastAsia="zh-CN"/>
              </w:rPr>
            </w:pPr>
            <w:r>
              <w:rPr>
                <w:rFonts w:hint="eastAsia" w:ascii="微软雅黑" w:hAnsi="微软雅黑" w:eastAsia="微软雅黑" w:cs="微软雅黑"/>
                <w:sz w:val="21"/>
                <w:szCs w:val="21"/>
                <w:highlight w:val="none"/>
              </w:rPr>
              <w:t>沿着中巴友谊公路前往世界屋脊的</w:t>
            </w:r>
            <w:r>
              <w:rPr>
                <w:rFonts w:hint="eastAsia" w:ascii="微软雅黑" w:hAnsi="微软雅黑" w:eastAsia="微软雅黑" w:cs="微软雅黑"/>
                <w:b/>
                <w:bCs/>
                <w:color w:val="auto"/>
                <w:sz w:val="21"/>
                <w:szCs w:val="21"/>
                <w:highlight w:val="none"/>
              </w:rPr>
              <w:t>帕米尔高原</w:t>
            </w:r>
            <w:r>
              <w:rPr>
                <w:rFonts w:hint="eastAsia" w:ascii="微软雅黑" w:hAnsi="微软雅黑" w:eastAsia="微软雅黑" w:cs="微软雅黑"/>
                <w:color w:val="auto"/>
                <w:sz w:val="21"/>
                <w:szCs w:val="21"/>
                <w:highlight w:val="none"/>
              </w:rPr>
              <w:t>，</w:t>
            </w:r>
            <w:r>
              <w:rPr>
                <w:rFonts w:hint="eastAsia" w:ascii="微软雅黑" w:hAnsi="微软雅黑" w:eastAsia="微软雅黑" w:cs="微软雅黑"/>
                <w:sz w:val="21"/>
                <w:szCs w:val="21"/>
                <w:highlight w:val="none"/>
              </w:rPr>
              <w:t>沿途欣赏盖孜峡谷、盖孜驿站、流沙河、红山等著名景观，抵达蓝天、白云、雪山、沙湖与沙山形成的海拔3330米的原生态画卷</w:t>
            </w:r>
            <w:r>
              <w:rPr>
                <w:rFonts w:hint="eastAsia" w:ascii="微软雅黑" w:hAnsi="微软雅黑" w:eastAsia="微软雅黑" w:cs="微软雅黑"/>
                <w:b/>
                <w:color w:val="C00000"/>
                <w:sz w:val="21"/>
                <w:szCs w:val="21"/>
                <w:highlight w:val="none"/>
              </w:rPr>
              <w:t>【白沙山】</w:t>
            </w:r>
            <w:r>
              <w:rPr>
                <w:rFonts w:hint="eastAsia" w:ascii="微软雅黑" w:hAnsi="微软雅黑" w:eastAsia="微软雅黑" w:cs="微软雅黑"/>
                <w:sz w:val="21"/>
                <w:szCs w:val="21"/>
                <w:highlight w:val="none"/>
              </w:rPr>
              <w:t>（车程约160公里3小时，游览不少于40分钟），后乘车赴帕米尔高原上的明珠—</w:t>
            </w:r>
            <w:r>
              <w:rPr>
                <w:rFonts w:hint="eastAsia" w:ascii="微软雅黑" w:hAnsi="微软雅黑" w:eastAsia="微软雅黑" w:cs="微软雅黑"/>
                <w:b/>
                <w:color w:val="C00000"/>
                <w:sz w:val="21"/>
                <w:szCs w:val="21"/>
                <w:highlight w:val="none"/>
              </w:rPr>
              <w:t>【</w:t>
            </w:r>
            <w:r>
              <w:rPr>
                <w:rFonts w:hint="eastAsia" w:ascii="微软雅黑" w:hAnsi="微软雅黑" w:eastAsia="微软雅黑" w:cs="微软雅黑"/>
                <w:b/>
                <w:color w:val="C00000"/>
                <w:sz w:val="21"/>
                <w:szCs w:val="21"/>
                <w:highlight w:val="none"/>
                <w:lang w:val="en-US" w:eastAsia="zh-CN"/>
              </w:rPr>
              <w:t>喀</w:t>
            </w:r>
            <w:r>
              <w:rPr>
                <w:rFonts w:hint="eastAsia" w:ascii="微软雅黑" w:hAnsi="微软雅黑" w:eastAsia="微软雅黑" w:cs="微软雅黑"/>
                <w:b/>
                <w:color w:val="C00000"/>
                <w:sz w:val="21"/>
                <w:szCs w:val="21"/>
                <w:highlight w:val="none"/>
              </w:rPr>
              <w:t>拉库</w:t>
            </w:r>
            <w:r>
              <w:rPr>
                <w:rFonts w:hint="eastAsia" w:ascii="微软雅黑" w:hAnsi="微软雅黑" w:eastAsia="微软雅黑" w:cs="微软雅黑"/>
                <w:b/>
                <w:color w:val="C00000"/>
                <w:sz w:val="21"/>
                <w:szCs w:val="21"/>
                <w:highlight w:val="none"/>
                <w:lang w:val="en-US" w:eastAsia="zh-CN"/>
              </w:rPr>
              <w:t>勒</w:t>
            </w:r>
            <w:r>
              <w:rPr>
                <w:rFonts w:hint="eastAsia" w:ascii="微软雅黑" w:hAnsi="微软雅黑" w:eastAsia="微软雅黑" w:cs="微软雅黑"/>
                <w:b/>
                <w:color w:val="C00000"/>
                <w:sz w:val="21"/>
                <w:szCs w:val="21"/>
                <w:highlight w:val="none"/>
              </w:rPr>
              <w:t>湖】</w:t>
            </w:r>
            <w:r>
              <w:rPr>
                <w:rFonts w:hint="eastAsia" w:ascii="微软雅黑" w:hAnsi="微软雅黑" w:eastAsia="微软雅黑" w:cs="微软雅黑"/>
                <w:sz w:val="21"/>
                <w:szCs w:val="21"/>
                <w:highlight w:val="none"/>
              </w:rPr>
              <w:t>（车程约40公里1小时，游览时间不少于1小时），它位于冰山之父—慕士塔格山峰的山脚下，海拔三千六百米，水深三十多米，为高山湖泊。因湖水深邃幽黯，故名“卡拉库里”（柯尔克孜语意为黑湖）。湖的四周有冰峰雪岭环抱，特别是周围的公格尔九别峰和慕士塔格峰更为这个湖增添了神奇而美丽的色彩。使得古今多少游人为之倾倒，正是因为它的存在，塔里木河才有了滔滔流水，喀什噶尔绿洲才有了勃勃生机</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lang w:val="en-US" w:eastAsia="zh-CN"/>
              </w:rPr>
              <w:t>乘车返回喀什，</w:t>
            </w:r>
            <w:r>
              <w:rPr>
                <w:rFonts w:hint="eastAsia" w:ascii="微软雅黑" w:hAnsi="微软雅黑" w:eastAsia="微软雅黑" w:cs="微软雅黑"/>
                <w:sz w:val="21"/>
                <w:szCs w:val="21"/>
                <w:highlight w:val="none"/>
              </w:rPr>
              <w:t>入住酒店休息</w:t>
            </w:r>
            <w:r>
              <w:rPr>
                <w:rFonts w:hint="eastAsia" w:ascii="微软雅黑" w:hAnsi="微软雅黑" w:eastAsia="微软雅黑" w:cs="微软雅黑"/>
                <w:sz w:val="21"/>
                <w:szCs w:val="21"/>
                <w:highlight w:val="none"/>
                <w:lang w:eastAsia="zh-CN"/>
              </w:rPr>
              <w:t>。</w:t>
            </w:r>
          </w:p>
        </w:tc>
        <w:tc>
          <w:tcPr>
            <w:tcW w:w="613" w:type="dxa"/>
            <w:noWrap w:val="0"/>
            <w:vAlign w:val="center"/>
          </w:tcPr>
          <w:p w14:paraId="7D39188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宋体"/>
                <w:b/>
                <w:sz w:val="21"/>
                <w:szCs w:val="21"/>
                <w:highlight w:val="none"/>
                <w:lang w:eastAsia="zh-CN"/>
              </w:rPr>
            </w:pPr>
            <w:r>
              <w:rPr>
                <w:rFonts w:hint="eastAsia" w:ascii="微软雅黑" w:hAnsi="微软雅黑" w:eastAsia="微软雅黑" w:cs="微软雅黑"/>
                <w:b/>
                <w:color w:val="auto"/>
                <w:sz w:val="21"/>
                <w:szCs w:val="21"/>
                <w:highlight w:val="none"/>
              </w:rPr>
              <w:t>早中</w:t>
            </w:r>
          </w:p>
        </w:tc>
        <w:tc>
          <w:tcPr>
            <w:tcW w:w="972" w:type="dxa"/>
            <w:noWrap w:val="0"/>
            <w:vAlign w:val="center"/>
          </w:tcPr>
          <w:p w14:paraId="2282E4B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宋体"/>
                <w:b/>
                <w:sz w:val="21"/>
                <w:szCs w:val="21"/>
                <w:highlight w:val="none"/>
                <w:lang w:eastAsia="zh-CN"/>
              </w:rPr>
            </w:pPr>
            <w:r>
              <w:rPr>
                <w:rFonts w:hint="eastAsia" w:ascii="微软雅黑" w:hAnsi="微软雅黑" w:eastAsia="微软雅黑" w:cs="微软雅黑"/>
                <w:b/>
                <w:color w:val="auto"/>
                <w:sz w:val="21"/>
                <w:szCs w:val="21"/>
                <w:highlight w:val="none"/>
                <w:lang w:val="en-US" w:eastAsia="zh-CN"/>
              </w:rPr>
              <w:t>喀什</w:t>
            </w:r>
          </w:p>
        </w:tc>
      </w:tr>
      <w:tr w14:paraId="33B0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74" w:type="dxa"/>
            <w:noWrap w:val="0"/>
            <w:vAlign w:val="center"/>
          </w:tcPr>
          <w:p w14:paraId="465358BA">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sz w:val="21"/>
                <w:szCs w:val="21"/>
                <w:highlight w:val="none"/>
                <w:lang w:val="en-US" w:eastAsia="zh-CN"/>
              </w:rPr>
            </w:pPr>
            <w:r>
              <w:rPr>
                <w:rFonts w:hint="eastAsia" w:ascii="微软雅黑" w:hAnsi="微软雅黑" w:eastAsia="微软雅黑" w:cs="微软雅黑"/>
                <w:color w:val="auto"/>
                <w:sz w:val="21"/>
                <w:szCs w:val="21"/>
                <w:highlight w:val="none"/>
              </w:rPr>
              <w:t>D1</w:t>
            </w:r>
            <w:r>
              <w:rPr>
                <w:rFonts w:hint="eastAsia" w:ascii="微软雅黑" w:hAnsi="微软雅黑" w:eastAsia="微软雅黑" w:cs="微软雅黑"/>
                <w:color w:val="auto"/>
                <w:sz w:val="21"/>
                <w:szCs w:val="21"/>
                <w:highlight w:val="none"/>
                <w:lang w:val="en-US" w:eastAsia="zh-CN"/>
              </w:rPr>
              <w:t>0</w:t>
            </w:r>
          </w:p>
        </w:tc>
        <w:tc>
          <w:tcPr>
            <w:tcW w:w="8729" w:type="dxa"/>
            <w:noWrap w:val="0"/>
            <w:vAlign w:val="center"/>
          </w:tcPr>
          <w:p w14:paraId="58080964">
            <w:pPr>
              <w:pStyle w:val="4"/>
              <w:keepNext w:val="0"/>
              <w:keepLines w:val="0"/>
              <w:pageBreakBefore w:val="0"/>
              <w:kinsoku/>
              <w:wordWrap/>
              <w:overflowPunct/>
              <w:topLinePunct w:val="0"/>
              <w:autoSpaceDE/>
              <w:autoSpaceDN/>
              <w:bidi w:val="0"/>
              <w:adjustRightInd/>
              <w:snapToGrid/>
              <w:spacing w:line="360" w:lineRule="exact"/>
              <w:ind w:firstLine="420" w:firstLineChars="200"/>
              <w:jc w:val="both"/>
              <w:textAlignment w:val="auto"/>
              <w:rPr>
                <w:rFonts w:hint="default" w:ascii="微软雅黑" w:hAnsi="微软雅黑" w:eastAsia="微软雅黑" w:cs="宋体"/>
                <w:sz w:val="21"/>
                <w:szCs w:val="21"/>
                <w:highlight w:val="none"/>
                <w:lang w:val="en-US" w:eastAsia="zh-CN"/>
              </w:rPr>
            </w:pPr>
            <w:r>
              <w:rPr>
                <w:rFonts w:hint="eastAsia" w:ascii="微软雅黑" w:hAnsi="微软雅黑" w:eastAsia="微软雅黑" w:cs="微软雅黑"/>
                <w:sz w:val="21"/>
                <w:szCs w:val="21"/>
                <w:highlight w:val="none"/>
              </w:rPr>
              <w:t>早餐后</w:t>
            </w:r>
            <w:r>
              <w:rPr>
                <w:rFonts w:hint="eastAsia" w:ascii="微软雅黑" w:hAnsi="微软雅黑" w:eastAsia="微软雅黑" w:cs="微软雅黑"/>
                <w:sz w:val="21"/>
                <w:szCs w:val="21"/>
                <w:highlight w:val="none"/>
                <w:lang w:val="en-US" w:eastAsia="zh-CN"/>
              </w:rPr>
              <w:t>车赴</w:t>
            </w:r>
            <w:r>
              <w:rPr>
                <w:rFonts w:hint="eastAsia" w:ascii="微软雅黑" w:hAnsi="微软雅黑" w:eastAsia="微软雅黑" w:cs="微软雅黑"/>
                <w:sz w:val="21"/>
                <w:szCs w:val="21"/>
              </w:rPr>
              <w:t>疏附县（车程约1小时）</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参观</w:t>
            </w:r>
            <w:r>
              <w:rPr>
                <w:rFonts w:hint="eastAsia" w:ascii="微软雅黑" w:hAnsi="微软雅黑" w:eastAsia="微软雅黑" w:cs="微软雅黑"/>
                <w:sz w:val="21"/>
                <w:szCs w:val="21"/>
                <w:lang w:val="en-US" w:eastAsia="zh-CN"/>
              </w:rPr>
              <w:t>新疆乐器之乡</w:t>
            </w:r>
            <w:r>
              <w:rPr>
                <w:rFonts w:hint="eastAsia" w:ascii="微软雅黑" w:hAnsi="微软雅黑" w:eastAsia="微软雅黑" w:cs="微软雅黑"/>
                <w:b/>
                <w:bCs/>
                <w:color w:val="C00000"/>
                <w:sz w:val="21"/>
                <w:szCs w:val="21"/>
                <w:lang w:val="en-US"/>
              </w:rPr>
              <w:t>【疏附县乐器村】</w:t>
            </w:r>
            <w:r>
              <w:rPr>
                <w:rFonts w:hint="eastAsia" w:ascii="微软雅黑" w:hAnsi="微软雅黑" w:eastAsia="微软雅黑" w:cs="微软雅黑"/>
                <w:sz w:val="21"/>
                <w:szCs w:val="21"/>
              </w:rPr>
              <w:t>，村子乐器制作已经有数百年历史，工匠们从采料到加工有自己的传统，独具特色、自成体系，可以零距离聆听到手工匠人亲自弹奏的民族音乐，2008年6月，疏附县的“民族乐器制作技艺”被国务院批准为第二批国家级非物质文化遗产项目；2012年8月，国家文化部公布的首批国家级非物质文化遗产生产性保护示范基地公示名单中，以该村为基础的疏附县民族乐器制作传承保护基地成为新疆上榜单位……如今，这里已是新疆最富有地方特色和最具盛名的民间乐器制作地之一。参观援建新农村</w:t>
            </w:r>
            <w:r>
              <w:rPr>
                <w:rFonts w:hint="eastAsia" w:ascii="微软雅黑" w:hAnsi="微软雅黑" w:eastAsia="微软雅黑" w:cs="微软雅黑"/>
                <w:b/>
                <w:bCs/>
                <w:color w:val="C00000"/>
                <w:sz w:val="21"/>
                <w:szCs w:val="21"/>
                <w:lang w:val="en-US" w:eastAsia="zh-CN"/>
              </w:rPr>
              <w:t>【</w:t>
            </w:r>
            <w:r>
              <w:rPr>
                <w:rFonts w:hint="eastAsia" w:ascii="微软雅黑" w:hAnsi="微软雅黑" w:eastAsia="微软雅黑" w:cs="微软雅黑"/>
                <w:b/>
                <w:bCs/>
                <w:color w:val="C00000"/>
                <w:sz w:val="21"/>
                <w:szCs w:val="21"/>
                <w:lang w:val="en-US"/>
              </w:rPr>
              <w:t>托克扎克镇阿亚格曼干村</w:t>
            </w:r>
            <w:r>
              <w:rPr>
                <w:rFonts w:hint="eastAsia" w:ascii="微软雅黑" w:hAnsi="微软雅黑" w:eastAsia="微软雅黑" w:cs="微软雅黑"/>
                <w:b/>
                <w:bCs/>
                <w:color w:val="C00000"/>
                <w:sz w:val="21"/>
                <w:szCs w:val="21"/>
                <w:lang w:val="en-US" w:eastAsia="zh-CN"/>
              </w:rPr>
              <w:t>】</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highlight w:val="none"/>
              </w:rPr>
              <w:t>游览喀什市内风光，中国最大的清真寺—</w:t>
            </w:r>
            <w:r>
              <w:rPr>
                <w:rFonts w:hint="eastAsia" w:ascii="微软雅黑" w:hAnsi="微软雅黑" w:eastAsia="微软雅黑" w:cs="微软雅黑"/>
                <w:b/>
                <w:color w:val="C00000"/>
                <w:sz w:val="21"/>
                <w:szCs w:val="21"/>
                <w:highlight w:val="none"/>
              </w:rPr>
              <w:t>【艾提尕尔清真寺】</w:t>
            </w:r>
            <w:r>
              <w:rPr>
                <w:rFonts w:hint="eastAsia" w:ascii="微软雅黑" w:hAnsi="微软雅黑" w:eastAsia="微软雅黑" w:cs="微软雅黑"/>
                <w:sz w:val="21"/>
                <w:szCs w:val="21"/>
                <w:highlight w:val="none"/>
              </w:rPr>
              <w:t>（游览时间不少于</w:t>
            </w:r>
            <w:r>
              <w:rPr>
                <w:rFonts w:hint="eastAsia" w:ascii="微软雅黑" w:hAnsi="微软雅黑" w:eastAsia="微软雅黑" w:cs="微软雅黑"/>
                <w:sz w:val="21"/>
                <w:szCs w:val="21"/>
                <w:highlight w:val="none"/>
                <w:lang w:val="en-US" w:eastAsia="zh-CN"/>
              </w:rPr>
              <w:t>20</w:t>
            </w:r>
            <w:r>
              <w:rPr>
                <w:rFonts w:hint="eastAsia" w:ascii="微软雅黑" w:hAnsi="微软雅黑" w:eastAsia="微软雅黑" w:cs="微软雅黑"/>
                <w:sz w:val="21"/>
                <w:szCs w:val="21"/>
                <w:highlight w:val="none"/>
              </w:rPr>
              <w:t>分钟），以阿拉伯建筑特色与维吾尔建筑风格融于一体而建造的一座有着浓郁民族风格和宗教色彩的伊斯兰教古建筑群。后游览中国唯一以伊斯兰文化为特色的迷宫式居民区—</w:t>
            </w:r>
            <w:r>
              <w:rPr>
                <w:rFonts w:hint="eastAsia" w:ascii="微软雅黑" w:hAnsi="微软雅黑" w:eastAsia="微软雅黑" w:cs="微软雅黑"/>
                <w:b/>
                <w:color w:val="C00000"/>
                <w:sz w:val="21"/>
                <w:szCs w:val="21"/>
                <w:highlight w:val="none"/>
              </w:rPr>
              <w:t>【喀什老城】</w:t>
            </w:r>
            <w:r>
              <w:rPr>
                <w:rFonts w:hint="eastAsia" w:ascii="微软雅黑" w:hAnsi="微软雅黑" w:eastAsia="微软雅黑" w:cs="微软雅黑"/>
                <w:sz w:val="21"/>
                <w:szCs w:val="21"/>
                <w:highlight w:val="none"/>
              </w:rPr>
              <w:t>（游览时间不少于40分钟），老城区街巷纵横交错,布局灵活多变,仿佛让你置身一个中世纪的间隧道之中。</w:t>
            </w:r>
            <w:r>
              <w:rPr>
                <w:rFonts w:hint="eastAsia" w:ascii="微软雅黑" w:hAnsi="微软雅黑" w:eastAsia="微软雅黑" w:cs="微软雅黑"/>
                <w:sz w:val="21"/>
                <w:szCs w:val="21"/>
                <w:lang w:val="en-US" w:eastAsia="zh-CN"/>
              </w:rPr>
              <w:t>乘专列赴轮台。</w:t>
            </w:r>
          </w:p>
        </w:tc>
        <w:tc>
          <w:tcPr>
            <w:tcW w:w="613" w:type="dxa"/>
            <w:noWrap w:val="0"/>
            <w:vAlign w:val="center"/>
          </w:tcPr>
          <w:p w14:paraId="5FE94D0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宋体"/>
                <w:b/>
                <w:sz w:val="21"/>
                <w:szCs w:val="21"/>
                <w:highlight w:val="none"/>
                <w:lang w:eastAsia="zh-CN"/>
              </w:rPr>
            </w:pPr>
            <w:r>
              <w:rPr>
                <w:rFonts w:hint="eastAsia" w:ascii="微软雅黑" w:hAnsi="微软雅黑" w:eastAsia="微软雅黑" w:cs="微软雅黑"/>
                <w:b/>
                <w:color w:val="auto"/>
                <w:sz w:val="21"/>
                <w:szCs w:val="21"/>
                <w:highlight w:val="none"/>
                <w:lang w:val="en-US" w:eastAsia="zh-CN"/>
              </w:rPr>
              <w:t>早中</w:t>
            </w:r>
          </w:p>
        </w:tc>
        <w:tc>
          <w:tcPr>
            <w:tcW w:w="972" w:type="dxa"/>
            <w:noWrap w:val="0"/>
            <w:vAlign w:val="center"/>
          </w:tcPr>
          <w:p w14:paraId="06FC133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宋体"/>
                <w:b/>
                <w:sz w:val="21"/>
                <w:szCs w:val="21"/>
                <w:highlight w:val="none"/>
                <w:lang w:eastAsia="zh-CN"/>
              </w:rPr>
            </w:pPr>
            <w:r>
              <w:rPr>
                <w:rFonts w:hint="eastAsia" w:ascii="微软雅黑" w:hAnsi="微软雅黑" w:eastAsia="微软雅黑" w:cs="微软雅黑"/>
                <w:b/>
                <w:color w:val="auto"/>
                <w:kern w:val="2"/>
                <w:sz w:val="21"/>
                <w:szCs w:val="21"/>
                <w:highlight w:val="none"/>
                <w:lang w:val="en-US" w:eastAsia="zh-CN" w:bidi="ar-SA"/>
              </w:rPr>
              <w:t>专列</w:t>
            </w:r>
          </w:p>
        </w:tc>
      </w:tr>
      <w:tr w14:paraId="7FA9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10175A47">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kern w:val="2"/>
                <w:sz w:val="21"/>
                <w:szCs w:val="21"/>
                <w:highlight w:val="none"/>
                <w:lang w:val="en-US" w:eastAsia="zh-CN" w:bidi="ar-SA"/>
              </w:rPr>
            </w:pPr>
            <w:r>
              <w:rPr>
                <w:rFonts w:hint="eastAsia" w:ascii="微软雅黑" w:hAnsi="微软雅黑" w:eastAsia="微软雅黑" w:cs="微软雅黑"/>
                <w:color w:val="auto"/>
                <w:sz w:val="21"/>
                <w:szCs w:val="21"/>
                <w:highlight w:val="none"/>
              </w:rPr>
              <w:t>D</w:t>
            </w:r>
            <w:r>
              <w:rPr>
                <w:rFonts w:hint="eastAsia" w:ascii="微软雅黑" w:hAnsi="微软雅黑" w:eastAsia="微软雅黑" w:cs="微软雅黑"/>
                <w:color w:val="auto"/>
                <w:sz w:val="21"/>
                <w:szCs w:val="21"/>
                <w:highlight w:val="none"/>
                <w:lang w:val="en-US" w:eastAsia="zh-CN"/>
              </w:rPr>
              <w:t>11</w:t>
            </w:r>
          </w:p>
        </w:tc>
        <w:tc>
          <w:tcPr>
            <w:tcW w:w="8729" w:type="dxa"/>
            <w:noWrap w:val="0"/>
            <w:vAlign w:val="center"/>
          </w:tcPr>
          <w:p w14:paraId="74306828">
            <w:pPr>
              <w:pStyle w:val="4"/>
              <w:keepNext w:val="0"/>
              <w:keepLines w:val="0"/>
              <w:pageBreakBefore w:val="0"/>
              <w:kinsoku/>
              <w:wordWrap/>
              <w:overflowPunct/>
              <w:topLinePunct w:val="0"/>
              <w:autoSpaceDE/>
              <w:autoSpaceDN/>
              <w:bidi w:val="0"/>
              <w:adjustRightInd/>
              <w:snapToGrid/>
              <w:spacing w:line="360" w:lineRule="exact"/>
              <w:ind w:firstLine="420" w:firstLineChars="200"/>
              <w:jc w:val="both"/>
              <w:textAlignment w:val="auto"/>
              <w:rPr>
                <w:rFonts w:hint="default" w:ascii="微软雅黑" w:hAnsi="微软雅黑" w:eastAsia="微软雅黑"/>
                <w:kern w:val="2"/>
                <w:sz w:val="21"/>
                <w:szCs w:val="21"/>
                <w:highlight w:val="none"/>
                <w:lang w:val="en-US" w:eastAsia="zh-CN" w:bidi="ar-SA"/>
              </w:rPr>
            </w:pPr>
            <w:r>
              <w:rPr>
                <w:rStyle w:val="10"/>
                <w:rFonts w:hint="eastAsia" w:ascii="微软雅黑" w:hAnsi="微软雅黑" w:eastAsia="微软雅黑" w:cs="微软雅黑"/>
                <w:b w:val="0"/>
                <w:bCs w:val="0"/>
                <w:color w:val="auto"/>
                <w:sz w:val="21"/>
                <w:szCs w:val="21"/>
                <w:highlight w:val="none"/>
                <w:lang w:val="en-US" w:eastAsia="zh-CN"/>
              </w:rPr>
              <w:t>抵达轮台，前往游览</w:t>
            </w:r>
            <w:r>
              <w:rPr>
                <w:rStyle w:val="10"/>
                <w:rFonts w:hint="eastAsia" w:ascii="微软雅黑" w:hAnsi="微软雅黑" w:eastAsia="微软雅黑" w:cs="微软雅黑"/>
                <w:b/>
                <w:bCs/>
                <w:color w:val="C00000"/>
                <w:sz w:val="21"/>
                <w:szCs w:val="21"/>
                <w:highlight w:val="none"/>
                <w:lang w:val="en-US" w:eastAsia="zh-CN"/>
              </w:rPr>
              <w:t>【塔里木胡杨林公园】</w:t>
            </w:r>
            <w:r>
              <w:rPr>
                <w:rStyle w:val="10"/>
                <w:rFonts w:hint="eastAsia" w:ascii="微软雅黑" w:hAnsi="微软雅黑" w:eastAsia="微软雅黑" w:cs="微软雅黑"/>
                <w:b w:val="0"/>
                <w:bCs w:val="0"/>
                <w:color w:val="auto"/>
                <w:sz w:val="21"/>
                <w:szCs w:val="21"/>
                <w:highlight w:val="none"/>
                <w:lang w:val="en-US" w:eastAsia="zh-CN"/>
              </w:rPr>
              <w:t>（车程约100公里2小时，游览时间不少于120分钟），这里有世界上面积大、分布密、存活好的“第三纪活化石”——40余万亩的天然胡杨林。它们隐匿在塔里木河沿岸，胡杨是杨柳科胡杨亚属植物，是新疆古老的珍奇树种之一。维吾尔语称胡杨为托克拉克，意为“最美丽的树”。由于它具有惊人的抗干旱、御风沙、耐盐碱的能力，能顽强地生存繁衍于沙漠之中，因而被人们赞誉为“三个一千年”，即活着一千年不死，死后一千年不倒，倒后一千年不烂的“沙漠英雄树”。晚乘专列赴哈密。</w:t>
            </w:r>
          </w:p>
        </w:tc>
        <w:tc>
          <w:tcPr>
            <w:tcW w:w="613" w:type="dxa"/>
            <w:noWrap w:val="0"/>
            <w:vAlign w:val="center"/>
          </w:tcPr>
          <w:p w14:paraId="60DF1CE8">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b/>
                <w:bCs/>
                <w:kern w:val="2"/>
                <w:sz w:val="21"/>
                <w:szCs w:val="21"/>
                <w:highlight w:val="none"/>
                <w:lang w:val="en-US" w:eastAsia="zh-CN" w:bidi="ar-SA"/>
              </w:rPr>
            </w:pPr>
            <w:r>
              <w:rPr>
                <w:rFonts w:hint="eastAsia" w:ascii="微软雅黑" w:hAnsi="微软雅黑" w:eastAsia="微软雅黑" w:cs="微软雅黑"/>
                <w:b/>
                <w:color w:val="auto"/>
                <w:sz w:val="21"/>
                <w:szCs w:val="21"/>
                <w:highlight w:val="none"/>
                <w:lang w:val="en-US" w:eastAsia="zh-CN"/>
              </w:rPr>
              <w:t>中</w:t>
            </w:r>
          </w:p>
        </w:tc>
        <w:tc>
          <w:tcPr>
            <w:tcW w:w="972" w:type="dxa"/>
            <w:noWrap w:val="0"/>
            <w:vAlign w:val="center"/>
          </w:tcPr>
          <w:p w14:paraId="24AB8F7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b/>
                <w:bCs/>
                <w:kern w:val="0"/>
                <w:sz w:val="21"/>
                <w:szCs w:val="21"/>
                <w:highlight w:val="none"/>
                <w:lang w:val="en-US" w:eastAsia="zh-CN" w:bidi="ar-SA"/>
              </w:rPr>
            </w:pPr>
            <w:r>
              <w:rPr>
                <w:rFonts w:hint="eastAsia" w:ascii="微软雅黑" w:hAnsi="微软雅黑" w:eastAsia="微软雅黑" w:cs="微软雅黑"/>
                <w:b/>
                <w:color w:val="auto"/>
                <w:kern w:val="2"/>
                <w:sz w:val="21"/>
                <w:szCs w:val="21"/>
                <w:highlight w:val="none"/>
                <w:lang w:val="en-US" w:eastAsia="zh-CN" w:bidi="ar-SA"/>
              </w:rPr>
              <w:t>专列</w:t>
            </w:r>
          </w:p>
        </w:tc>
      </w:tr>
      <w:tr w14:paraId="70E8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513ADF90">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sz w:val="21"/>
                <w:szCs w:val="21"/>
                <w:highlight w:val="none"/>
                <w:lang w:val="en-US" w:eastAsia="zh-CN"/>
              </w:rPr>
            </w:pPr>
            <w:r>
              <w:rPr>
                <w:rFonts w:hint="eastAsia" w:ascii="微软雅黑" w:hAnsi="微软雅黑" w:eastAsia="微软雅黑" w:cs="微软雅黑"/>
                <w:color w:val="auto"/>
                <w:sz w:val="21"/>
                <w:szCs w:val="21"/>
                <w:highlight w:val="none"/>
              </w:rPr>
              <w:t>D1</w:t>
            </w:r>
            <w:r>
              <w:rPr>
                <w:rFonts w:hint="eastAsia" w:ascii="微软雅黑" w:hAnsi="微软雅黑" w:eastAsia="微软雅黑" w:cs="微软雅黑"/>
                <w:color w:val="auto"/>
                <w:sz w:val="21"/>
                <w:szCs w:val="21"/>
                <w:highlight w:val="none"/>
                <w:lang w:val="en-US" w:eastAsia="zh-CN"/>
              </w:rPr>
              <w:t>2</w:t>
            </w:r>
          </w:p>
        </w:tc>
        <w:tc>
          <w:tcPr>
            <w:tcW w:w="8729" w:type="dxa"/>
            <w:noWrap w:val="0"/>
            <w:vAlign w:val="top"/>
          </w:tcPr>
          <w:p w14:paraId="2985121F">
            <w:pPr>
              <w:keepNext w:val="0"/>
              <w:keepLines w:val="0"/>
              <w:pageBreakBefore w:val="0"/>
              <w:kinsoku/>
              <w:wordWrap/>
              <w:overflowPunct/>
              <w:topLinePunct w:val="0"/>
              <w:autoSpaceDE/>
              <w:autoSpaceDN/>
              <w:bidi w:val="0"/>
              <w:adjustRightInd/>
              <w:snapToGrid/>
              <w:spacing w:line="360" w:lineRule="exact"/>
              <w:ind w:right="-61" w:rightChars="-29" w:firstLine="420" w:firstLineChars="200"/>
              <w:textAlignment w:val="auto"/>
              <w:rPr>
                <w:rFonts w:hint="default" w:ascii="微软雅黑" w:hAnsi="微软雅黑" w:eastAsia="微软雅黑"/>
                <w:sz w:val="21"/>
                <w:szCs w:val="21"/>
                <w:highlight w:val="none"/>
                <w:lang w:val="en-US" w:eastAsia="zh-CN"/>
              </w:rPr>
            </w:pPr>
            <w:r>
              <w:rPr>
                <w:rFonts w:hint="eastAsia" w:ascii="微软雅黑" w:hAnsi="微软雅黑" w:eastAsia="微软雅黑" w:cs="微软雅黑"/>
                <w:sz w:val="21"/>
                <w:szCs w:val="21"/>
                <w:highlight w:val="none"/>
              </w:rPr>
              <w:t>抵</w:t>
            </w:r>
            <w:r>
              <w:rPr>
                <w:rFonts w:hint="eastAsia" w:ascii="微软雅黑" w:hAnsi="微软雅黑" w:eastAsia="微软雅黑" w:cs="微软雅黑"/>
                <w:sz w:val="21"/>
                <w:szCs w:val="21"/>
                <w:highlight w:val="none"/>
                <w:lang w:val="en-US" w:eastAsia="zh-CN"/>
              </w:rPr>
              <w:t>达</w:t>
            </w:r>
            <w:r>
              <w:rPr>
                <w:rFonts w:hint="eastAsia" w:ascii="微软雅黑" w:hAnsi="微软雅黑" w:eastAsia="微软雅黑" w:cs="微软雅黑"/>
                <w:sz w:val="21"/>
                <w:szCs w:val="21"/>
                <w:highlight w:val="none"/>
              </w:rPr>
              <w:t>哈密，前往</w:t>
            </w:r>
            <w:r>
              <w:rPr>
                <w:rFonts w:hint="eastAsia" w:ascii="微软雅黑" w:hAnsi="微软雅黑" w:eastAsia="微软雅黑" w:cs="微软雅黑"/>
                <w:b/>
                <w:bCs/>
                <w:color w:val="C00000"/>
                <w:sz w:val="21"/>
                <w:szCs w:val="21"/>
                <w:highlight w:val="none"/>
              </w:rPr>
              <w:t>【大海道魔鬼城】</w:t>
            </w:r>
            <w:r>
              <w:rPr>
                <w:rFonts w:hint="eastAsia" w:ascii="微软雅黑" w:hAnsi="微软雅黑" w:eastAsia="微软雅黑" w:cs="微软雅黑"/>
                <w:sz w:val="21"/>
                <w:szCs w:val="21"/>
                <w:highlight w:val="none"/>
              </w:rPr>
              <w:t>（车程约100公里1.5小时，游览不少于60分钟），哈密最著名的户外探险线路之一，游客们能感受到"辽阔疆域、无限风光"的新疆美景。在荒无人烟的茫茫戈壁滩上，虽然生命无法存在，大自然却用它神奇的力量创作了许多矗立在沙漠之中的作品：有的像格林童话中的古城堡，有的像指环王中环绕半山的宫殿，到了这里，你会发现你的想象无尽的延伸，庞贝遗址，古罗马战场，佛龛，大前门…连绵成片的城堡群落，粗犷的风格和点睛的细节交相辉映，仿佛把世上的奇观都再现于沙海之上，也是摄影爱好者们的向往之地!晚餐入住酒店休息。前往</w:t>
            </w:r>
            <w:r>
              <w:rPr>
                <w:rFonts w:hint="eastAsia" w:ascii="微软雅黑" w:hAnsi="微软雅黑" w:eastAsia="微软雅黑" w:cs="微软雅黑"/>
                <w:b/>
                <w:bCs/>
                <w:color w:val="C00000"/>
                <w:sz w:val="21"/>
                <w:szCs w:val="21"/>
                <w:highlight w:val="none"/>
              </w:rPr>
              <w:t>【哈密回王府】</w:t>
            </w:r>
            <w:r>
              <w:rPr>
                <w:rFonts w:hint="eastAsia" w:ascii="微软雅黑" w:hAnsi="微软雅黑" w:eastAsia="微软雅黑" w:cs="微软雅黑"/>
                <w:sz w:val="21"/>
                <w:szCs w:val="21"/>
                <w:highlight w:val="none"/>
              </w:rPr>
              <w:t>（游览不少于45分钟）。哈密王景区是国家AAAA级旅游景区，国家级文物保护单位。由于哈密回王在历史上对维护新疆统一、促进民族团结有着重大的影响，因此，哈密王景区又是一处宣扬祖国统一和民族团结的重要基地</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lang w:val="en-US" w:eastAsia="zh-CN"/>
              </w:rPr>
              <w:t>入住酒店休息。</w:t>
            </w:r>
          </w:p>
        </w:tc>
        <w:tc>
          <w:tcPr>
            <w:tcW w:w="613" w:type="dxa"/>
            <w:noWrap w:val="0"/>
            <w:vAlign w:val="center"/>
          </w:tcPr>
          <w:p w14:paraId="31FDCD0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b/>
                <w:sz w:val="21"/>
                <w:szCs w:val="21"/>
                <w:highlight w:val="none"/>
                <w:lang w:val="en-US" w:eastAsia="zh-CN"/>
              </w:rPr>
            </w:pPr>
            <w:r>
              <w:rPr>
                <w:rFonts w:hint="eastAsia" w:ascii="微软雅黑" w:hAnsi="微软雅黑" w:eastAsia="微软雅黑" w:cs="微软雅黑"/>
                <w:b/>
                <w:bCs/>
                <w:color w:val="auto"/>
                <w:kern w:val="2"/>
                <w:sz w:val="21"/>
                <w:szCs w:val="21"/>
                <w:highlight w:val="none"/>
                <w:lang w:val="en-US" w:eastAsia="zh-CN" w:bidi="ar-SA"/>
              </w:rPr>
              <w:t>中</w:t>
            </w:r>
          </w:p>
        </w:tc>
        <w:tc>
          <w:tcPr>
            <w:tcW w:w="972" w:type="dxa"/>
            <w:noWrap w:val="0"/>
            <w:vAlign w:val="center"/>
          </w:tcPr>
          <w:p w14:paraId="66BB379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b/>
                <w:sz w:val="21"/>
                <w:szCs w:val="21"/>
                <w:highlight w:val="none"/>
                <w:lang w:val="en-US" w:eastAsia="zh-CN"/>
              </w:rPr>
            </w:pPr>
            <w:r>
              <w:rPr>
                <w:rFonts w:hint="eastAsia" w:ascii="微软雅黑" w:hAnsi="微软雅黑" w:eastAsia="微软雅黑" w:cs="微软雅黑"/>
                <w:b/>
                <w:color w:val="auto"/>
                <w:sz w:val="21"/>
                <w:szCs w:val="21"/>
                <w:highlight w:val="none"/>
                <w:lang w:val="en-US" w:eastAsia="zh-CN"/>
              </w:rPr>
              <w:t>哈密</w:t>
            </w:r>
          </w:p>
        </w:tc>
      </w:tr>
      <w:tr w14:paraId="6CE6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1D39886F">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sz w:val="21"/>
                <w:szCs w:val="21"/>
                <w:highlight w:val="none"/>
                <w:lang w:val="en-US" w:eastAsia="zh-CN"/>
              </w:rPr>
            </w:pPr>
            <w:r>
              <w:rPr>
                <w:rFonts w:hint="eastAsia" w:ascii="微软雅黑" w:hAnsi="微软雅黑" w:eastAsia="微软雅黑" w:cs="微软雅黑"/>
                <w:color w:val="auto"/>
                <w:sz w:val="21"/>
                <w:szCs w:val="21"/>
                <w:highlight w:val="none"/>
              </w:rPr>
              <w:t>D1</w:t>
            </w:r>
            <w:r>
              <w:rPr>
                <w:rFonts w:hint="eastAsia" w:ascii="微软雅黑" w:hAnsi="微软雅黑" w:eastAsia="微软雅黑" w:cs="微软雅黑"/>
                <w:color w:val="auto"/>
                <w:sz w:val="21"/>
                <w:szCs w:val="21"/>
                <w:highlight w:val="none"/>
                <w:lang w:val="en-US" w:eastAsia="zh-CN"/>
              </w:rPr>
              <w:t>3</w:t>
            </w:r>
          </w:p>
        </w:tc>
        <w:tc>
          <w:tcPr>
            <w:tcW w:w="8729" w:type="dxa"/>
            <w:noWrap w:val="0"/>
            <w:vAlign w:val="top"/>
          </w:tcPr>
          <w:p w14:paraId="588B7FD8">
            <w:pPr>
              <w:keepNext w:val="0"/>
              <w:keepLines w:val="0"/>
              <w:pageBreakBefore w:val="0"/>
              <w:kinsoku/>
              <w:wordWrap/>
              <w:overflowPunct/>
              <w:topLinePunct w:val="0"/>
              <w:autoSpaceDE/>
              <w:autoSpaceDN/>
              <w:bidi w:val="0"/>
              <w:adjustRightInd/>
              <w:snapToGrid/>
              <w:spacing w:line="360" w:lineRule="exact"/>
              <w:ind w:right="-61" w:rightChars="-29" w:firstLine="420" w:firstLineChars="200"/>
              <w:textAlignment w:val="auto"/>
              <w:rPr>
                <w:rFonts w:hint="default" w:ascii="微软雅黑" w:hAnsi="微软雅黑" w:eastAsia="微软雅黑" w:cs="Times New Roman"/>
                <w:kern w:val="2"/>
                <w:sz w:val="21"/>
                <w:szCs w:val="21"/>
                <w:highlight w:val="none"/>
                <w:lang w:val="en-US" w:eastAsia="zh-CN" w:bidi="ar-SA"/>
              </w:rPr>
            </w:pPr>
            <w:r>
              <w:rPr>
                <w:rFonts w:hint="eastAsia" w:ascii="微软雅黑" w:hAnsi="微软雅黑" w:eastAsia="微软雅黑" w:cs="微软雅黑"/>
                <w:sz w:val="21"/>
                <w:szCs w:val="21"/>
                <w:highlight w:val="none"/>
              </w:rPr>
              <w:t>前往十二木卡姆观赏歌舞演艺，开启一场新疆歌舞</w:t>
            </w:r>
            <w:r>
              <w:rPr>
                <w:rFonts w:hint="eastAsia" w:ascii="微软雅黑" w:hAnsi="微软雅黑" w:eastAsia="微软雅黑" w:cs="微软雅黑"/>
                <w:b/>
                <w:bCs/>
                <w:color w:val="C00000"/>
                <w:sz w:val="21"/>
                <w:szCs w:val="21"/>
                <w:highlight w:val="none"/>
              </w:rPr>
              <w:t>【十二木卡姆】</w:t>
            </w:r>
            <w:r>
              <w:rPr>
                <w:rFonts w:hint="eastAsia" w:ascii="微软雅黑" w:hAnsi="微软雅黑" w:eastAsia="微软雅黑" w:cs="微软雅黑"/>
                <w:sz w:val="21"/>
                <w:szCs w:val="21"/>
                <w:highlight w:val="none"/>
              </w:rPr>
              <w:t>视觉盛宴，美丽的新疆姑娘、帅气的新疆小伙，让您在歌舞中散去一天的疲劳，感受新疆的热情，参观新疆歌舞（时间不少于</w:t>
            </w:r>
            <w:r>
              <w:rPr>
                <w:rFonts w:hint="eastAsia" w:ascii="微软雅黑" w:hAnsi="微软雅黑" w:eastAsia="微软雅黑" w:cs="微软雅黑"/>
                <w:sz w:val="21"/>
                <w:szCs w:val="21"/>
                <w:highlight w:val="none"/>
                <w:lang w:val="en-US" w:eastAsia="zh-CN"/>
              </w:rPr>
              <w:t>45</w:t>
            </w:r>
            <w:r>
              <w:rPr>
                <w:rFonts w:hint="eastAsia" w:ascii="微软雅黑" w:hAnsi="微软雅黑" w:eastAsia="微软雅黑" w:cs="微软雅黑"/>
                <w:sz w:val="21"/>
                <w:szCs w:val="21"/>
                <w:highlight w:val="none"/>
              </w:rPr>
              <w:t>分钟）</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lang w:val="en-US" w:eastAsia="zh-CN"/>
              </w:rPr>
              <w:t>乘专列赴西安。</w:t>
            </w:r>
          </w:p>
        </w:tc>
        <w:tc>
          <w:tcPr>
            <w:tcW w:w="613" w:type="dxa"/>
            <w:noWrap w:val="0"/>
            <w:vAlign w:val="center"/>
          </w:tcPr>
          <w:p w14:paraId="7184E46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Times New Roman"/>
                <w:b/>
                <w:bCs/>
                <w:kern w:val="2"/>
                <w:sz w:val="21"/>
                <w:szCs w:val="21"/>
                <w:highlight w:val="none"/>
                <w:lang w:val="en-US" w:eastAsia="zh-CN" w:bidi="ar-SA"/>
              </w:rPr>
            </w:pPr>
            <w:r>
              <w:rPr>
                <w:rFonts w:hint="eastAsia" w:ascii="微软雅黑" w:hAnsi="微软雅黑" w:eastAsia="微软雅黑" w:cs="微软雅黑"/>
                <w:b/>
                <w:color w:val="auto"/>
                <w:sz w:val="21"/>
                <w:szCs w:val="21"/>
                <w:highlight w:val="none"/>
                <w:lang w:val="en-US" w:eastAsia="zh-CN"/>
              </w:rPr>
              <w:t>早中</w:t>
            </w:r>
          </w:p>
        </w:tc>
        <w:tc>
          <w:tcPr>
            <w:tcW w:w="972" w:type="dxa"/>
            <w:noWrap w:val="0"/>
            <w:vAlign w:val="center"/>
          </w:tcPr>
          <w:p w14:paraId="7E48B38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微软雅黑" w:hAnsi="微软雅黑" w:eastAsia="微软雅黑" w:cs="Times New Roman"/>
                <w:b/>
                <w:kern w:val="2"/>
                <w:sz w:val="21"/>
                <w:szCs w:val="21"/>
                <w:highlight w:val="none"/>
                <w:lang w:val="en-US" w:eastAsia="zh-CN" w:bidi="ar-SA"/>
              </w:rPr>
            </w:pPr>
            <w:r>
              <w:rPr>
                <w:rFonts w:hint="eastAsia" w:ascii="微软雅黑" w:hAnsi="微软雅黑" w:eastAsia="微软雅黑" w:cs="微软雅黑"/>
                <w:b/>
                <w:color w:val="auto"/>
                <w:kern w:val="2"/>
                <w:sz w:val="21"/>
                <w:szCs w:val="21"/>
                <w:highlight w:val="none"/>
                <w:lang w:val="en-US" w:eastAsia="zh-CN" w:bidi="ar-SA"/>
              </w:rPr>
              <w:t>专列</w:t>
            </w:r>
          </w:p>
        </w:tc>
      </w:tr>
      <w:tr w14:paraId="5364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1BD8C4DF">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eastAsia="微软雅黑"/>
                <w:sz w:val="21"/>
                <w:szCs w:val="21"/>
                <w:highlight w:val="none"/>
                <w:lang w:val="en-US" w:eastAsia="zh-CN"/>
              </w:rPr>
            </w:pPr>
            <w:r>
              <w:rPr>
                <w:rFonts w:hint="eastAsia" w:ascii="微软雅黑" w:hAnsi="微软雅黑" w:eastAsia="微软雅黑" w:cs="微软雅黑"/>
                <w:sz w:val="21"/>
                <w:szCs w:val="21"/>
                <w:highlight w:val="none"/>
              </w:rPr>
              <w:t>D1</w:t>
            </w:r>
            <w:r>
              <w:rPr>
                <w:rFonts w:hint="eastAsia" w:ascii="微软雅黑" w:hAnsi="微软雅黑" w:eastAsia="微软雅黑" w:cs="微软雅黑"/>
                <w:sz w:val="21"/>
                <w:szCs w:val="21"/>
                <w:highlight w:val="none"/>
                <w:lang w:val="en-US" w:eastAsia="zh-CN"/>
              </w:rPr>
              <w:t>4</w:t>
            </w:r>
          </w:p>
        </w:tc>
        <w:tc>
          <w:tcPr>
            <w:tcW w:w="8729" w:type="dxa"/>
            <w:noWrap w:val="0"/>
            <w:vAlign w:val="center"/>
          </w:tcPr>
          <w:p w14:paraId="525BF3DB">
            <w:pPr>
              <w:keepNext w:val="0"/>
              <w:keepLines w:val="0"/>
              <w:pageBreakBefore w:val="0"/>
              <w:kinsoku/>
              <w:wordWrap/>
              <w:overflowPunct/>
              <w:topLinePunct w:val="0"/>
              <w:autoSpaceDE/>
              <w:autoSpaceDN/>
              <w:bidi w:val="0"/>
              <w:adjustRightInd/>
              <w:snapToGrid/>
              <w:spacing w:line="360" w:lineRule="exact"/>
              <w:ind w:right="-61" w:rightChars="-29"/>
              <w:jc w:val="both"/>
              <w:textAlignment w:val="auto"/>
              <w:rPr>
                <w:rFonts w:hint="default"/>
                <w:lang w:val="en-US" w:eastAsia="zh-CN"/>
              </w:rPr>
            </w:pPr>
            <w:r>
              <w:rPr>
                <w:rFonts w:hint="eastAsia" w:ascii="微软雅黑" w:hAnsi="微软雅黑" w:eastAsia="微软雅黑" w:cs="微软雅黑"/>
                <w:b w:val="0"/>
                <w:bCs w:val="0"/>
                <w:color w:val="C00000"/>
                <w:sz w:val="20"/>
                <w:szCs w:val="20"/>
                <w:highlight w:val="yellow"/>
                <w:lang w:val="en-US" w:eastAsia="zh-CN"/>
              </w:rPr>
              <w:t xml:space="preserve">此行程为：信阳+西安2日游自费项目238元/人：含西安1晚住宿、1早餐、半日游车费及导服（和团款一起交）  </w:t>
            </w:r>
            <w:r>
              <w:rPr>
                <w:rFonts w:hint="eastAsia" w:ascii="微软雅黑" w:hAnsi="微软雅黑" w:eastAsia="微软雅黑" w:cs="微软雅黑"/>
                <w:sz w:val="21"/>
                <w:szCs w:val="21"/>
                <w:highlight w:val="yellow"/>
                <w:lang w:val="en-US" w:eastAsia="zh-CN"/>
              </w:rPr>
              <w:t>晚抵达西安，入住酒店休息。</w:t>
            </w:r>
          </w:p>
        </w:tc>
        <w:tc>
          <w:tcPr>
            <w:tcW w:w="613" w:type="dxa"/>
            <w:noWrap w:val="0"/>
            <w:vAlign w:val="center"/>
          </w:tcPr>
          <w:p w14:paraId="1A0BEA3C">
            <w:pPr>
              <w:keepNext w:val="0"/>
              <w:keepLines w:val="0"/>
              <w:pageBreakBefore w:val="0"/>
              <w:kinsoku/>
              <w:wordWrap/>
              <w:overflowPunct/>
              <w:topLinePunct w:val="0"/>
              <w:autoSpaceDE/>
              <w:autoSpaceDN/>
              <w:bidi w:val="0"/>
              <w:adjustRightInd/>
              <w:snapToGrid/>
              <w:spacing w:line="360" w:lineRule="exact"/>
              <w:jc w:val="center"/>
              <w:textAlignment w:val="auto"/>
              <w:rPr>
                <w:rFonts w:ascii="微软雅黑" w:hAnsi="微软雅黑" w:eastAsia="微软雅黑" w:cs="Times New Roman"/>
                <w:b/>
                <w:kern w:val="0"/>
                <w:sz w:val="21"/>
                <w:szCs w:val="21"/>
                <w:highlight w:val="none"/>
                <w:lang w:val="en-US" w:eastAsia="zh-CN" w:bidi="ar-SA"/>
              </w:rPr>
            </w:pPr>
            <w:r>
              <w:rPr>
                <w:rFonts w:hint="eastAsia" w:ascii="微软雅黑" w:hAnsi="微软雅黑" w:eastAsia="微软雅黑" w:cs="微软雅黑"/>
                <w:b/>
                <w:sz w:val="21"/>
                <w:szCs w:val="21"/>
                <w:highlight w:val="none"/>
                <w:lang w:val="en-US" w:eastAsia="zh-CN"/>
              </w:rPr>
              <w:t>无</w:t>
            </w:r>
          </w:p>
        </w:tc>
        <w:tc>
          <w:tcPr>
            <w:tcW w:w="972" w:type="dxa"/>
            <w:noWrap w:val="0"/>
            <w:vAlign w:val="center"/>
          </w:tcPr>
          <w:p w14:paraId="26CD180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Times New Roman"/>
                <w:b/>
                <w:kern w:val="0"/>
                <w:sz w:val="21"/>
                <w:szCs w:val="21"/>
                <w:highlight w:val="none"/>
                <w:lang w:val="en-US" w:eastAsia="zh-CN" w:bidi="ar-SA"/>
              </w:rPr>
            </w:pPr>
            <w:r>
              <w:rPr>
                <w:rFonts w:hint="eastAsia" w:ascii="微软雅黑" w:hAnsi="微软雅黑" w:eastAsia="微软雅黑" w:cs="微软雅黑"/>
                <w:b/>
                <w:color w:val="C00000"/>
                <w:sz w:val="21"/>
                <w:szCs w:val="21"/>
                <w:highlight w:val="yellow"/>
                <w:lang w:val="en-US" w:eastAsia="zh-CN"/>
              </w:rPr>
              <w:t>自费项目含西安一晚住宿</w:t>
            </w:r>
          </w:p>
        </w:tc>
      </w:tr>
      <w:tr w14:paraId="323A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7621A3DD">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D15</w:t>
            </w:r>
          </w:p>
        </w:tc>
        <w:tc>
          <w:tcPr>
            <w:tcW w:w="8729" w:type="dxa"/>
            <w:noWrap w:val="0"/>
            <w:vAlign w:val="center"/>
          </w:tcPr>
          <w:p w14:paraId="6EAC934D">
            <w:pPr>
              <w:pStyle w:val="4"/>
              <w:keepNext w:val="0"/>
              <w:keepLines w:val="0"/>
              <w:pageBreakBefore w:val="0"/>
              <w:kinsoku/>
              <w:wordWrap/>
              <w:overflowPunct/>
              <w:topLinePunct w:val="0"/>
              <w:autoSpaceDE/>
              <w:autoSpaceDN/>
              <w:bidi w:val="0"/>
              <w:adjustRightInd/>
              <w:snapToGrid/>
              <w:spacing w:line="360" w:lineRule="exact"/>
              <w:ind w:firstLine="420" w:firstLineChars="0"/>
              <w:jc w:val="both"/>
              <w:textAlignment w:val="auto"/>
              <w:rPr>
                <w:rFonts w:hint="default"/>
                <w:lang w:val="en-US" w:eastAsia="zh-CN"/>
              </w:rPr>
            </w:pPr>
            <w:r>
              <w:rPr>
                <w:rFonts w:hint="eastAsia" w:ascii="微软雅黑" w:hAnsi="微软雅黑" w:eastAsia="微软雅黑" w:cs="微软雅黑"/>
                <w:sz w:val="21"/>
                <w:szCs w:val="21"/>
                <w:highlight w:val="none"/>
                <w:lang w:val="en-US" w:eastAsia="zh-CN"/>
              </w:rPr>
              <w:t>早餐后前往</w:t>
            </w:r>
            <w:r>
              <w:rPr>
                <w:rFonts w:hint="eastAsia" w:ascii="微软雅黑" w:hAnsi="微软雅黑" w:eastAsia="微软雅黑" w:cs="微软雅黑"/>
                <w:b/>
                <w:bCs/>
                <w:color w:val="C00000"/>
                <w:sz w:val="21"/>
                <w:szCs w:val="21"/>
                <w:highlight w:val="none"/>
                <w:lang w:val="en-US" w:eastAsia="zh-CN"/>
              </w:rPr>
              <w:t>【大慈恩寺+大雁塔北广场】</w:t>
            </w:r>
            <w:r>
              <w:rPr>
                <w:rFonts w:hint="eastAsia" w:ascii="微软雅黑" w:hAnsi="微软雅黑" w:eastAsia="微软雅黑" w:cs="微软雅黑"/>
                <w:sz w:val="21"/>
                <w:szCs w:val="21"/>
                <w:highlight w:val="none"/>
                <w:lang w:val="en-US" w:eastAsia="zh-CN"/>
              </w:rPr>
              <w:t>(参观约1.5小时，不登塔，登塔需自理25元/人)，寺内矗立一座穿越了1300多年风雨的时空坐标-大雁塔。这里不仅是西安的标志，更是一本立体的史书，等待着您来翻阅。大慈恩寺，始建于唐代，由玄奘法师督造，曾是保存佛经、佛像与舍利的圣地。后前往</w:t>
            </w:r>
            <w:r>
              <w:rPr>
                <w:rFonts w:hint="eastAsia" w:ascii="微软雅黑" w:hAnsi="微软雅黑" w:eastAsia="微软雅黑" w:cs="微软雅黑"/>
                <w:b/>
                <w:bCs/>
                <w:color w:val="C00000"/>
                <w:sz w:val="21"/>
                <w:szCs w:val="21"/>
                <w:highlight w:val="none"/>
                <w:lang w:val="en-US" w:eastAsia="zh-CN"/>
              </w:rPr>
              <w:t>【钟鼓楼广场】</w:t>
            </w:r>
            <w:r>
              <w:rPr>
                <w:rFonts w:hint="eastAsia" w:ascii="微软雅黑" w:hAnsi="微软雅黑" w:eastAsia="微软雅黑" w:cs="微软雅黑"/>
                <w:b w:val="0"/>
                <w:bCs w:val="0"/>
                <w:color w:val="auto"/>
                <w:sz w:val="21"/>
                <w:szCs w:val="21"/>
                <w:highlight w:val="none"/>
                <w:lang w:val="en-US" w:eastAsia="zh-CN"/>
              </w:rPr>
              <w:t>（不登楼）</w:t>
            </w:r>
            <w:r>
              <w:rPr>
                <w:rFonts w:hint="eastAsia" w:ascii="微软雅黑" w:hAnsi="微软雅黑" w:eastAsia="微软雅黑" w:cs="微软雅黑"/>
                <w:sz w:val="21"/>
                <w:szCs w:val="21"/>
                <w:highlight w:val="none"/>
                <w:lang w:val="en-US" w:eastAsia="zh-CN"/>
              </w:rPr>
              <w:t>以恢弘之姿连接着六百余年的历史，这里是西安的“城市会客厅”，可漫步广场，感受唐长安城“九经九纬”的棋盘式布局。前往</w:t>
            </w:r>
            <w:r>
              <w:rPr>
                <w:rFonts w:hint="eastAsia" w:ascii="微软雅黑" w:hAnsi="微软雅黑" w:eastAsia="微软雅黑" w:cs="微软雅黑"/>
                <w:b/>
                <w:bCs/>
                <w:color w:val="C00000"/>
                <w:sz w:val="21"/>
                <w:szCs w:val="21"/>
                <w:highlight w:val="none"/>
                <w:lang w:val="en-US" w:eastAsia="zh-CN"/>
              </w:rPr>
              <w:t>【永兴坊】</w:t>
            </w:r>
            <w:r>
              <w:rPr>
                <w:rFonts w:hint="eastAsia" w:ascii="微软雅黑" w:hAnsi="微软雅黑" w:eastAsia="微软雅黑" w:cs="微软雅黑"/>
                <w:sz w:val="21"/>
                <w:szCs w:val="21"/>
                <w:highlight w:val="none"/>
                <w:lang w:val="en-US" w:eastAsia="zh-CN"/>
              </w:rPr>
              <w:t>非遗美食一条街，可自行品尝西安美食。（永兴坊逛吃攻略: 关中街:澄城羊肉泡、长安搅团、岐山大刀哨子面、岐山擀面皮、千层油饼、潼关肉夹馍、蓝田荞面饸饹、biangbiang面、紫阳蒸盆子；陕北街:子长煎饼、镇巴炕洋芋、子洲錁馅）乘专列返程，欣赏沿途美景。</w:t>
            </w:r>
          </w:p>
        </w:tc>
        <w:tc>
          <w:tcPr>
            <w:tcW w:w="613" w:type="dxa"/>
            <w:noWrap w:val="0"/>
            <w:vAlign w:val="center"/>
          </w:tcPr>
          <w:p w14:paraId="7639356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sz w:val="21"/>
                <w:szCs w:val="21"/>
                <w:highlight w:val="none"/>
                <w:lang w:val="en-US" w:eastAsia="zh-CN"/>
              </w:rPr>
            </w:pPr>
            <w:r>
              <w:rPr>
                <w:rFonts w:hint="eastAsia" w:ascii="微软雅黑" w:hAnsi="微软雅黑" w:eastAsia="微软雅黑" w:cs="微软雅黑"/>
                <w:b/>
                <w:color w:val="C00000"/>
                <w:sz w:val="21"/>
                <w:szCs w:val="21"/>
                <w:highlight w:val="yellow"/>
                <w:lang w:val="en-US" w:eastAsia="zh-CN"/>
              </w:rPr>
              <w:t>自费项目含早餐</w:t>
            </w:r>
          </w:p>
        </w:tc>
        <w:tc>
          <w:tcPr>
            <w:tcW w:w="972" w:type="dxa"/>
            <w:noWrap w:val="0"/>
            <w:vAlign w:val="center"/>
          </w:tcPr>
          <w:p w14:paraId="22C102F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sz w:val="21"/>
                <w:szCs w:val="21"/>
                <w:highlight w:val="none"/>
                <w:lang w:val="en-US" w:eastAsia="zh-CN"/>
              </w:rPr>
            </w:pPr>
            <w:r>
              <w:rPr>
                <w:rFonts w:hint="eastAsia" w:ascii="微软雅黑" w:hAnsi="微软雅黑" w:eastAsia="微软雅黑" w:cs="微软雅黑"/>
                <w:b/>
                <w:sz w:val="21"/>
                <w:szCs w:val="21"/>
                <w:highlight w:val="none"/>
                <w:lang w:val="en-US" w:eastAsia="zh-CN"/>
              </w:rPr>
              <w:t>专列</w:t>
            </w:r>
          </w:p>
        </w:tc>
      </w:tr>
      <w:tr w14:paraId="309B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noWrap w:val="0"/>
            <w:vAlign w:val="center"/>
          </w:tcPr>
          <w:p w14:paraId="6746E2EF">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lang w:val="en-US" w:eastAsia="zh-CN"/>
              </w:rPr>
              <w:t>D16</w:t>
            </w:r>
          </w:p>
        </w:tc>
        <w:tc>
          <w:tcPr>
            <w:tcW w:w="8729" w:type="dxa"/>
            <w:noWrap w:val="0"/>
            <w:vAlign w:val="center"/>
          </w:tcPr>
          <w:p w14:paraId="474E0927">
            <w:pPr>
              <w:pStyle w:val="4"/>
              <w:keepNext w:val="0"/>
              <w:keepLines w:val="0"/>
              <w:pageBreakBefore w:val="0"/>
              <w:kinsoku/>
              <w:wordWrap/>
              <w:overflowPunct/>
              <w:topLinePunct w:val="0"/>
              <w:autoSpaceDE/>
              <w:autoSpaceDN/>
              <w:bidi w:val="0"/>
              <w:adjustRightInd/>
              <w:snapToGrid/>
              <w:spacing w:line="360" w:lineRule="exact"/>
              <w:ind w:firstLine="420" w:firstLineChars="200"/>
              <w:jc w:val="both"/>
              <w:textAlignment w:val="auto"/>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sz w:val="21"/>
                <w:szCs w:val="21"/>
                <w:highlight w:val="none"/>
              </w:rPr>
              <w:t>火车上休息，沿途下车</w:t>
            </w:r>
            <w:r>
              <w:rPr>
                <w:rFonts w:hint="eastAsia" w:ascii="微软雅黑" w:hAnsi="微软雅黑" w:eastAsia="微软雅黑" w:cs="微软雅黑"/>
                <w:sz w:val="21"/>
                <w:szCs w:val="21"/>
                <w:highlight w:val="none"/>
                <w:lang w:eastAsia="zh-CN"/>
              </w:rPr>
              <w:t>，结束旅程！</w:t>
            </w:r>
          </w:p>
        </w:tc>
        <w:tc>
          <w:tcPr>
            <w:tcW w:w="613" w:type="dxa"/>
            <w:noWrap w:val="0"/>
            <w:vAlign w:val="center"/>
          </w:tcPr>
          <w:p w14:paraId="7E63186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sz w:val="21"/>
                <w:szCs w:val="21"/>
                <w:highlight w:val="none"/>
                <w:lang w:val="en-US" w:eastAsia="zh-CN"/>
              </w:rPr>
            </w:pPr>
            <w:r>
              <w:rPr>
                <w:rFonts w:hint="eastAsia" w:ascii="微软雅黑" w:hAnsi="微软雅黑" w:eastAsia="微软雅黑" w:cs="微软雅黑"/>
                <w:b/>
                <w:sz w:val="21"/>
                <w:szCs w:val="21"/>
                <w:highlight w:val="none"/>
                <w:lang w:val="en-US" w:eastAsia="zh-CN"/>
              </w:rPr>
              <w:t>无</w:t>
            </w:r>
          </w:p>
        </w:tc>
        <w:tc>
          <w:tcPr>
            <w:tcW w:w="972" w:type="dxa"/>
            <w:noWrap w:val="0"/>
            <w:vAlign w:val="center"/>
          </w:tcPr>
          <w:p w14:paraId="6FD7E6B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微软雅黑" w:hAnsi="微软雅黑" w:eastAsia="微软雅黑" w:cs="微软雅黑"/>
                <w:b/>
                <w:sz w:val="21"/>
                <w:szCs w:val="21"/>
                <w:highlight w:val="none"/>
                <w:lang w:val="en-US" w:eastAsia="zh-CN"/>
              </w:rPr>
            </w:pPr>
            <w:r>
              <w:rPr>
                <w:rFonts w:hint="eastAsia" w:ascii="微软雅黑" w:hAnsi="微软雅黑" w:eastAsia="微软雅黑" w:cs="微软雅黑"/>
                <w:b/>
                <w:sz w:val="21"/>
                <w:szCs w:val="21"/>
                <w:highlight w:val="none"/>
                <w:lang w:val="en-US" w:eastAsia="zh-CN"/>
              </w:rPr>
              <w:t>温馨的家</w:t>
            </w:r>
          </w:p>
        </w:tc>
      </w:tr>
      <w:tr w14:paraId="61EF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8" w:type="dxa"/>
            <w:gridSpan w:val="4"/>
            <w:noWrap w:val="0"/>
            <w:vAlign w:val="center"/>
          </w:tcPr>
          <w:p w14:paraId="2508469D">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微软雅黑" w:hAnsi="微软雅黑" w:eastAsia="微软雅黑" w:cs="微软雅黑"/>
                <w:b/>
                <w:sz w:val="21"/>
                <w:szCs w:val="21"/>
                <w:highlight w:val="none"/>
                <w:lang w:val="en-US" w:eastAsia="zh-CN"/>
              </w:rPr>
            </w:pPr>
            <w:r>
              <w:rPr>
                <w:rFonts w:hint="eastAsia" w:ascii="微软雅黑" w:hAnsi="微软雅黑" w:eastAsia="微软雅黑" w:cs="微软雅黑"/>
                <w:b/>
                <w:kern w:val="0"/>
                <w:sz w:val="21"/>
                <w:szCs w:val="21"/>
                <w:highlight w:val="none"/>
                <w:lang w:val="en-US" w:eastAsia="zh-CN" w:bidi="ar-SA"/>
              </w:rPr>
              <w:t>备注：</w:t>
            </w:r>
            <w:r>
              <w:rPr>
                <w:rFonts w:hint="default" w:ascii="微软雅黑" w:hAnsi="微软雅黑" w:eastAsia="微软雅黑" w:cs="微软雅黑"/>
                <w:b/>
                <w:kern w:val="0"/>
                <w:sz w:val="21"/>
                <w:szCs w:val="21"/>
                <w:highlight w:val="none"/>
                <w:lang w:val="en-US" w:eastAsia="zh-CN" w:bidi="ar-SA"/>
              </w:rPr>
              <w:t>本行程为预售参考，旅游天数为24小时制。受铁路调度影响，专列具体抵离时刻（可能涉及夜间或凌晨）及各地实际停留天数（约</w:t>
            </w:r>
            <w:r>
              <w:rPr>
                <w:rFonts w:hint="eastAsia" w:ascii="微软雅黑" w:hAnsi="微软雅黑" w:eastAsia="微软雅黑" w:cs="微软雅黑"/>
                <w:b/>
                <w:kern w:val="0"/>
                <w:sz w:val="21"/>
                <w:szCs w:val="21"/>
                <w:highlight w:val="none"/>
                <w:lang w:val="en-US" w:eastAsia="zh-CN" w:bidi="ar-SA"/>
              </w:rPr>
              <w:t>15-17</w:t>
            </w:r>
            <w:r>
              <w:rPr>
                <w:rFonts w:hint="default" w:ascii="微软雅黑" w:hAnsi="微软雅黑" w:eastAsia="微软雅黑" w:cs="微软雅黑"/>
                <w:b/>
                <w:kern w:val="0"/>
                <w:sz w:val="21"/>
                <w:szCs w:val="21"/>
                <w:highlight w:val="none"/>
                <w:lang w:val="en-US" w:eastAsia="zh-CN" w:bidi="ar-SA"/>
              </w:rPr>
              <w:t>天）可能微调，但总行程、票价及团款不变。最终安排以铁路部门命令及《出团通知书》为准。</w:t>
            </w:r>
          </w:p>
        </w:tc>
      </w:tr>
    </w:tbl>
    <w:p w14:paraId="073FBDE3">
      <w:pPr>
        <w:widowControl/>
        <w:spacing w:line="300" w:lineRule="exact"/>
        <w:jc w:val="left"/>
        <w:rPr>
          <w:rFonts w:hint="eastAsia" w:ascii="微软雅黑" w:hAnsi="微软雅黑" w:eastAsia="微软雅黑"/>
          <w:b/>
          <w:bCs/>
          <w:kern w:val="0"/>
          <w:sz w:val="20"/>
          <w:szCs w:val="20"/>
          <w:highlight w:val="none"/>
        </w:rPr>
      </w:pPr>
    </w:p>
    <w:p w14:paraId="558BCC48">
      <w:pPr>
        <w:widowControl/>
        <w:spacing w:line="300" w:lineRule="exact"/>
        <w:jc w:val="left"/>
        <w:rPr>
          <w:rFonts w:ascii="微软雅黑" w:hAnsi="微软雅黑" w:eastAsia="微软雅黑"/>
          <w:b/>
          <w:sz w:val="20"/>
          <w:szCs w:val="20"/>
          <w:highlight w:val="none"/>
        </w:rPr>
      </w:pPr>
      <w:r>
        <w:rPr>
          <w:rFonts w:hint="eastAsia" w:ascii="微软雅黑" w:hAnsi="微软雅黑" w:eastAsia="微软雅黑"/>
          <w:b/>
          <w:bCs/>
          <w:kern w:val="0"/>
          <w:sz w:val="20"/>
          <w:szCs w:val="20"/>
          <w:highlight w:val="none"/>
        </w:rPr>
        <w:t>服务标准：</w:t>
      </w:r>
    </w:p>
    <w:p w14:paraId="6B0D383A">
      <w:pPr>
        <w:pStyle w:val="12"/>
        <w:spacing w:line="300" w:lineRule="exact"/>
        <w:ind w:left="1000" w:leftChars="0" w:hanging="1000" w:hangingChars="500"/>
        <w:jc w:val="left"/>
        <w:rPr>
          <w:rFonts w:ascii="微软雅黑" w:hAnsi="微软雅黑" w:eastAsia="微软雅黑"/>
          <w:sz w:val="20"/>
          <w:szCs w:val="20"/>
          <w:highlight w:val="none"/>
        </w:rPr>
      </w:pPr>
      <w:r>
        <w:rPr>
          <w:rFonts w:hint="eastAsia" w:ascii="微软雅黑" w:hAnsi="微软雅黑" w:eastAsia="微软雅黑" w:cs="宋体"/>
          <w:b/>
          <w:bCs/>
          <w:kern w:val="0"/>
          <w:sz w:val="20"/>
          <w:szCs w:val="20"/>
          <w:highlight w:val="none"/>
        </w:rPr>
        <w:t>1、住宿：</w:t>
      </w:r>
      <w:r>
        <w:rPr>
          <w:rFonts w:hint="eastAsia" w:ascii="微软雅黑" w:hAnsi="微软雅黑" w:eastAsia="微软雅黑" w:cs="宋体"/>
          <w:kern w:val="0"/>
          <w:sz w:val="20"/>
          <w:szCs w:val="20"/>
          <w:highlight w:val="none"/>
        </w:rPr>
        <w:t>全程当地舒适型</w:t>
      </w:r>
      <w:r>
        <w:rPr>
          <w:rFonts w:hint="eastAsia" w:ascii="微软雅黑" w:hAnsi="微软雅黑" w:eastAsia="微软雅黑"/>
          <w:sz w:val="20"/>
          <w:szCs w:val="20"/>
          <w:highlight w:val="none"/>
        </w:rPr>
        <w:t>酒店双人标准间，如产生单男单</w:t>
      </w:r>
      <w:r>
        <w:rPr>
          <w:rFonts w:ascii="微软雅黑" w:hAnsi="微软雅黑" w:eastAsia="微软雅黑"/>
          <w:sz w:val="20"/>
          <w:szCs w:val="20"/>
          <w:highlight w:val="none"/>
        </w:rPr>
        <w:t>女</w:t>
      </w:r>
      <w:r>
        <w:rPr>
          <w:rFonts w:hint="eastAsia" w:ascii="微软雅黑" w:hAnsi="微软雅黑" w:eastAsia="微软雅黑"/>
          <w:sz w:val="20"/>
          <w:szCs w:val="20"/>
          <w:highlight w:val="none"/>
        </w:rPr>
        <w:t>，安排三人间或加床或拼房；</w:t>
      </w:r>
      <w:r>
        <w:rPr>
          <w:rFonts w:hint="eastAsia" w:ascii="微软雅黑" w:hAnsi="微软雅黑" w:eastAsia="微软雅黑"/>
          <w:sz w:val="20"/>
          <w:szCs w:val="20"/>
          <w:highlight w:val="none"/>
          <w:lang w:val="en-US" w:eastAsia="zh-CN"/>
        </w:rPr>
        <w:t>如若无法安排</w:t>
      </w:r>
      <w:r>
        <w:rPr>
          <w:rFonts w:hint="eastAsia" w:ascii="微软雅黑" w:hAnsi="微软雅黑" w:eastAsia="微软雅黑"/>
          <w:sz w:val="20"/>
          <w:szCs w:val="20"/>
          <w:highlight w:val="none"/>
        </w:rPr>
        <w:t>则</w:t>
      </w:r>
      <w:r>
        <w:rPr>
          <w:rFonts w:hint="eastAsia" w:ascii="微软雅黑" w:hAnsi="微软雅黑" w:eastAsia="微软雅黑"/>
          <w:sz w:val="20"/>
          <w:szCs w:val="20"/>
          <w:highlight w:val="none"/>
          <w:lang w:val="en-US" w:eastAsia="zh-CN"/>
        </w:rPr>
        <w:t>自行</w:t>
      </w:r>
      <w:r>
        <w:rPr>
          <w:rFonts w:hint="eastAsia" w:ascii="微软雅黑" w:hAnsi="微软雅黑" w:eastAsia="微软雅黑"/>
          <w:sz w:val="20"/>
          <w:szCs w:val="20"/>
          <w:highlight w:val="none"/>
        </w:rPr>
        <w:t>补房差）；</w:t>
      </w:r>
      <w:r>
        <w:rPr>
          <w:rFonts w:ascii="微软雅黑" w:hAnsi="微软雅黑" w:eastAsia="微软雅黑"/>
          <w:sz w:val="20"/>
          <w:szCs w:val="20"/>
          <w:highlight w:val="none"/>
        </w:rPr>
        <w:t xml:space="preserve"> </w:t>
      </w:r>
    </w:p>
    <w:p w14:paraId="1F4D0759">
      <w:pPr>
        <w:widowControl/>
        <w:spacing w:line="300" w:lineRule="exact"/>
        <w:ind w:right="-199" w:rightChars="-95"/>
        <w:jc w:val="left"/>
        <w:rPr>
          <w:rFonts w:ascii="微软雅黑" w:hAnsi="微软雅黑" w:eastAsia="微软雅黑"/>
          <w:kern w:val="0"/>
          <w:sz w:val="20"/>
          <w:szCs w:val="20"/>
          <w:highlight w:val="none"/>
        </w:rPr>
      </w:pPr>
      <w:r>
        <w:rPr>
          <w:rFonts w:hint="eastAsia" w:ascii="微软雅黑" w:hAnsi="微软雅黑" w:eastAsia="微软雅黑" w:cs="宋体"/>
          <w:b/>
          <w:bCs/>
          <w:kern w:val="0"/>
          <w:sz w:val="20"/>
          <w:szCs w:val="20"/>
          <w:highlight w:val="none"/>
        </w:rPr>
        <w:t>2、交通：</w:t>
      </w:r>
      <w:r>
        <w:rPr>
          <w:rFonts w:hint="eastAsia" w:ascii="微软雅黑" w:hAnsi="微软雅黑" w:eastAsia="微软雅黑"/>
          <w:b w:val="0"/>
          <w:bCs w:val="0"/>
          <w:sz w:val="20"/>
          <w:szCs w:val="20"/>
          <w:highlight w:val="none"/>
        </w:rPr>
        <w:t>专列火车往返空调硬卧</w:t>
      </w:r>
      <w:r>
        <w:rPr>
          <w:rFonts w:hint="eastAsia" w:ascii="微软雅黑" w:hAnsi="微软雅黑" w:eastAsia="微软雅黑"/>
          <w:sz w:val="20"/>
          <w:szCs w:val="20"/>
          <w:highlight w:val="none"/>
        </w:rPr>
        <w:t>（软卧）</w:t>
      </w:r>
      <w:r>
        <w:rPr>
          <w:rFonts w:hint="eastAsia" w:ascii="微软雅黑" w:hAnsi="微软雅黑" w:eastAsia="微软雅黑" w:cs="宋体"/>
          <w:kern w:val="0"/>
          <w:sz w:val="20"/>
          <w:szCs w:val="20"/>
          <w:highlight w:val="none"/>
        </w:rPr>
        <w:t>，当地空调旅游汽车；</w:t>
      </w:r>
    </w:p>
    <w:p w14:paraId="4EA56B96">
      <w:pPr>
        <w:widowControl/>
        <w:spacing w:line="300" w:lineRule="exact"/>
        <w:ind w:left="902" w:right="-23" w:rightChars="-11" w:hanging="1002" w:hangingChars="501"/>
        <w:jc w:val="left"/>
        <w:rPr>
          <w:rFonts w:ascii="微软雅黑" w:hAnsi="微软雅黑" w:eastAsia="微软雅黑"/>
          <w:kern w:val="0"/>
          <w:sz w:val="20"/>
          <w:szCs w:val="20"/>
          <w:highlight w:val="none"/>
        </w:rPr>
      </w:pPr>
      <w:r>
        <w:rPr>
          <w:rFonts w:hint="eastAsia" w:ascii="微软雅黑" w:hAnsi="微软雅黑" w:eastAsia="微软雅黑" w:cs="宋体"/>
          <w:b/>
          <w:bCs/>
          <w:kern w:val="0"/>
          <w:sz w:val="20"/>
          <w:szCs w:val="20"/>
          <w:highlight w:val="none"/>
        </w:rPr>
        <w:t>3、用餐：</w:t>
      </w:r>
      <w:r>
        <w:rPr>
          <w:rFonts w:hint="eastAsia" w:ascii="微软雅黑" w:hAnsi="微软雅黑" w:eastAsia="微软雅黑" w:cs="宋体"/>
          <w:kern w:val="0"/>
          <w:sz w:val="20"/>
          <w:szCs w:val="20"/>
          <w:highlight w:val="none"/>
        </w:rPr>
        <w:t>正餐十人一桌，八菜一汤；早餐酒店含，放弃用餐，餐费不退；</w:t>
      </w:r>
    </w:p>
    <w:p w14:paraId="2E9EA228">
      <w:pPr>
        <w:widowControl/>
        <w:numPr>
          <w:ilvl w:val="0"/>
          <w:numId w:val="1"/>
        </w:numPr>
        <w:spacing w:line="300" w:lineRule="exact"/>
        <w:ind w:left="13" w:hanging="14" w:hangingChars="7"/>
        <w:jc w:val="left"/>
        <w:rPr>
          <w:rFonts w:ascii="微软雅黑" w:hAnsi="微软雅黑" w:eastAsia="微软雅黑"/>
          <w:sz w:val="20"/>
          <w:szCs w:val="20"/>
          <w:highlight w:val="none"/>
        </w:rPr>
      </w:pPr>
      <w:r>
        <w:rPr>
          <w:rFonts w:hint="eastAsia" w:ascii="微软雅黑" w:hAnsi="微软雅黑" w:eastAsia="微软雅黑" w:cs="宋体"/>
          <w:b/>
          <w:bCs/>
          <w:sz w:val="20"/>
          <w:szCs w:val="20"/>
          <w:highlight w:val="none"/>
        </w:rPr>
        <w:t>导游：</w:t>
      </w:r>
      <w:r>
        <w:rPr>
          <w:rFonts w:hint="eastAsia" w:ascii="微软雅黑" w:hAnsi="微软雅黑" w:eastAsia="微软雅黑"/>
          <w:sz w:val="20"/>
          <w:szCs w:val="20"/>
          <w:highlight w:val="none"/>
        </w:rPr>
        <w:t>全程工作人员陪同服务；当地导游讲解服务、保健医护人员随专列服务；</w:t>
      </w:r>
    </w:p>
    <w:p w14:paraId="435599F4">
      <w:pPr>
        <w:widowControl/>
        <w:spacing w:line="300" w:lineRule="exact"/>
        <w:ind w:left="180" w:hanging="200" w:hangingChars="100"/>
        <w:jc w:val="left"/>
        <w:rPr>
          <w:rFonts w:ascii="微软雅黑" w:hAnsi="微软雅黑" w:eastAsia="微软雅黑"/>
          <w:b w:val="0"/>
          <w:bCs/>
          <w:kern w:val="0"/>
          <w:sz w:val="20"/>
          <w:szCs w:val="20"/>
          <w:highlight w:val="none"/>
          <w:u w:val="single"/>
        </w:rPr>
      </w:pPr>
      <w:r>
        <w:rPr>
          <w:rFonts w:hint="eastAsia" w:ascii="微软雅黑" w:hAnsi="微软雅黑" w:eastAsia="微软雅黑"/>
          <w:b/>
          <w:sz w:val="20"/>
          <w:szCs w:val="20"/>
          <w:highlight w:val="none"/>
          <w:lang w:val="en-US" w:eastAsia="zh-CN"/>
        </w:rPr>
        <w:t>5</w:t>
      </w:r>
      <w:r>
        <w:rPr>
          <w:rFonts w:hint="eastAsia" w:ascii="微软雅黑" w:hAnsi="微软雅黑" w:eastAsia="微软雅黑"/>
          <w:b/>
          <w:sz w:val="20"/>
          <w:szCs w:val="20"/>
          <w:highlight w:val="none"/>
        </w:rPr>
        <w:t>、门票：</w:t>
      </w:r>
      <w:r>
        <w:rPr>
          <w:rFonts w:hint="eastAsia" w:ascii="微软雅黑" w:hAnsi="微软雅黑" w:eastAsia="微软雅黑"/>
          <w:kern w:val="0"/>
          <w:sz w:val="20"/>
          <w:szCs w:val="20"/>
          <w:highlight w:val="none"/>
        </w:rPr>
        <w:t>所有景区门票及景区内交通未含，下表为各景点门票参考价格，以景区实际为准；</w:t>
      </w:r>
      <w:r>
        <w:rPr>
          <w:rFonts w:hint="eastAsia" w:ascii="微软雅黑" w:hAnsi="微软雅黑" w:eastAsia="微软雅黑"/>
          <w:kern w:val="0"/>
          <w:sz w:val="20"/>
          <w:szCs w:val="20"/>
          <w:highlight w:val="none"/>
          <w:u w:val="single"/>
        </w:rPr>
        <w:t>火车上交予导游</w:t>
      </w:r>
      <w:r>
        <w:rPr>
          <w:rFonts w:hint="eastAsia" w:ascii="微软雅黑" w:hAnsi="微软雅黑" w:eastAsia="微软雅黑"/>
          <w:kern w:val="0"/>
          <w:sz w:val="20"/>
          <w:szCs w:val="20"/>
          <w:highlight w:val="none"/>
        </w:rPr>
        <w:t>，多退少补。旅游途中如因身体原因或其他特殊情况，未产生的景点门票费用在返程专列上由导游退还</w:t>
      </w:r>
      <w:r>
        <w:rPr>
          <w:rFonts w:hint="eastAsia" w:ascii="微软雅黑" w:hAnsi="微软雅黑" w:eastAsia="微软雅黑"/>
          <w:kern w:val="0"/>
          <w:sz w:val="20"/>
          <w:szCs w:val="20"/>
          <w:highlight w:val="none"/>
          <w:lang w:eastAsia="zh-CN"/>
        </w:rPr>
        <w:t>（</w:t>
      </w:r>
      <w:r>
        <w:rPr>
          <w:rFonts w:hint="eastAsia" w:ascii="微软雅黑" w:hAnsi="微软雅黑" w:eastAsia="微软雅黑"/>
          <w:kern w:val="0"/>
          <w:sz w:val="20"/>
          <w:szCs w:val="20"/>
          <w:highlight w:val="none"/>
          <w:lang w:val="en-US" w:eastAsia="zh-CN"/>
        </w:rPr>
        <w:t>套票不退</w:t>
      </w:r>
      <w:r>
        <w:rPr>
          <w:rFonts w:hint="eastAsia" w:ascii="微软雅黑" w:hAnsi="微软雅黑" w:eastAsia="微软雅黑"/>
          <w:kern w:val="0"/>
          <w:sz w:val="20"/>
          <w:szCs w:val="20"/>
          <w:highlight w:val="none"/>
          <w:lang w:eastAsia="zh-CN"/>
        </w:rPr>
        <w:t>）</w:t>
      </w:r>
      <w:r>
        <w:rPr>
          <w:rFonts w:hint="eastAsia" w:ascii="微软雅黑" w:hAnsi="微软雅黑" w:eastAsia="微软雅黑"/>
          <w:kern w:val="0"/>
          <w:sz w:val="20"/>
          <w:szCs w:val="20"/>
          <w:highlight w:val="none"/>
        </w:rPr>
        <w:t>。</w:t>
      </w:r>
      <w:r>
        <w:rPr>
          <w:rFonts w:hint="eastAsia" w:ascii="微软雅黑" w:hAnsi="微软雅黑" w:eastAsia="微软雅黑"/>
          <w:b/>
          <w:bCs w:val="0"/>
          <w:color w:val="auto"/>
          <w:kern w:val="0"/>
          <w:sz w:val="20"/>
          <w:szCs w:val="20"/>
          <w:highlight w:val="none"/>
        </w:rPr>
        <w:t>下表各景点门票价格为参考价格，门票</w:t>
      </w:r>
      <w:r>
        <w:rPr>
          <w:rFonts w:ascii="微软雅黑" w:hAnsi="微软雅黑" w:eastAsia="微软雅黑"/>
          <w:b/>
          <w:bCs w:val="0"/>
          <w:color w:val="auto"/>
          <w:kern w:val="0"/>
          <w:sz w:val="20"/>
          <w:szCs w:val="20"/>
          <w:highlight w:val="none"/>
        </w:rPr>
        <w:t>及老年</w:t>
      </w:r>
      <w:r>
        <w:rPr>
          <w:rFonts w:hint="eastAsia" w:ascii="微软雅黑" w:hAnsi="微软雅黑" w:eastAsia="微软雅黑"/>
          <w:b/>
          <w:bCs w:val="0"/>
          <w:color w:val="auto"/>
          <w:kern w:val="0"/>
          <w:sz w:val="20"/>
          <w:szCs w:val="20"/>
          <w:highlight w:val="none"/>
        </w:rPr>
        <w:t>优惠政策以景区当天实际价格为准，届时多退少补；具体景区以实际游览为准</w:t>
      </w:r>
      <w:r>
        <w:rPr>
          <w:rFonts w:hint="eastAsia" w:ascii="微软雅黑" w:hAnsi="微软雅黑" w:eastAsia="微软雅黑"/>
          <w:b w:val="0"/>
          <w:bCs/>
          <w:kern w:val="0"/>
          <w:sz w:val="20"/>
          <w:szCs w:val="20"/>
          <w:highlight w:val="none"/>
        </w:rPr>
        <w:t>。</w:t>
      </w:r>
    </w:p>
    <w:tbl>
      <w:tblPr>
        <w:tblStyle w:val="8"/>
        <w:tblpPr w:leftFromText="180" w:rightFromText="180" w:vertAnchor="text" w:horzAnchor="page" w:tblpXSpec="center" w:tblpY="91"/>
        <w:tblOverlap w:val="never"/>
        <w:tblW w:w="10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2"/>
        <w:gridCol w:w="1711"/>
        <w:gridCol w:w="1740"/>
        <w:gridCol w:w="1536"/>
        <w:gridCol w:w="1644"/>
      </w:tblGrid>
      <w:tr w14:paraId="5F59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782" w:type="dxa"/>
            <w:vAlign w:val="center"/>
          </w:tcPr>
          <w:p w14:paraId="5112EBBD">
            <w:pPr>
              <w:keepNext w:val="0"/>
              <w:keepLines w:val="0"/>
              <w:pageBreakBefore w:val="0"/>
              <w:kinsoku/>
              <w:wordWrap/>
              <w:overflowPunct/>
              <w:topLinePunct w:val="0"/>
              <w:autoSpaceDE/>
              <w:autoSpaceDN/>
              <w:bidi w:val="0"/>
              <w:adjustRightInd/>
              <w:snapToGrid/>
              <w:spacing w:line="300" w:lineRule="exact"/>
              <w:jc w:val="center"/>
              <w:rPr>
                <w:rFonts w:hint="eastAsia" w:ascii="微软雅黑" w:hAnsi="微软雅黑" w:eastAsia="微软雅黑" w:cs="微软雅黑"/>
                <w:kern w:val="2"/>
                <w:sz w:val="18"/>
                <w:szCs w:val="18"/>
                <w:highlight w:val="none"/>
              </w:rPr>
            </w:pPr>
            <w:r>
              <w:rPr>
                <w:rFonts w:hint="eastAsia" w:ascii="微软雅黑" w:hAnsi="微软雅黑" w:eastAsia="微软雅黑" w:cs="微软雅黑"/>
                <w:sz w:val="18"/>
                <w:szCs w:val="18"/>
                <w:highlight w:val="none"/>
              </w:rPr>
              <w:t>景区名称</w:t>
            </w:r>
          </w:p>
        </w:tc>
        <w:tc>
          <w:tcPr>
            <w:tcW w:w="1711" w:type="dxa"/>
            <w:vAlign w:val="center"/>
          </w:tcPr>
          <w:p w14:paraId="35F7D64D">
            <w:pPr>
              <w:keepNext w:val="0"/>
              <w:keepLines w:val="0"/>
              <w:pageBreakBefore w:val="0"/>
              <w:kinsoku/>
              <w:wordWrap/>
              <w:overflowPunct/>
              <w:topLinePunct w:val="0"/>
              <w:autoSpaceDE/>
              <w:autoSpaceDN/>
              <w:bidi w:val="0"/>
              <w:adjustRightInd/>
              <w:snapToGrid/>
              <w:spacing w:line="300" w:lineRule="exact"/>
              <w:jc w:val="center"/>
              <w:rPr>
                <w:rFonts w:hint="eastAsia" w:ascii="微软雅黑" w:hAnsi="微软雅黑" w:eastAsia="微软雅黑" w:cs="微软雅黑"/>
                <w:kern w:val="2"/>
                <w:sz w:val="18"/>
                <w:szCs w:val="18"/>
                <w:highlight w:val="none"/>
              </w:rPr>
            </w:pPr>
            <w:r>
              <w:rPr>
                <w:rFonts w:hint="eastAsia" w:ascii="微软雅黑" w:hAnsi="微软雅黑" w:eastAsia="微软雅黑" w:cs="微软雅黑"/>
                <w:sz w:val="18"/>
                <w:szCs w:val="18"/>
                <w:highlight w:val="none"/>
              </w:rPr>
              <w:t>60岁以下</w:t>
            </w:r>
          </w:p>
        </w:tc>
        <w:tc>
          <w:tcPr>
            <w:tcW w:w="1740" w:type="dxa"/>
            <w:vAlign w:val="center"/>
          </w:tcPr>
          <w:p w14:paraId="057560B1">
            <w:pPr>
              <w:keepNext w:val="0"/>
              <w:keepLines w:val="0"/>
              <w:pageBreakBefore w:val="0"/>
              <w:kinsoku/>
              <w:wordWrap/>
              <w:overflowPunct/>
              <w:topLinePunct w:val="0"/>
              <w:autoSpaceDE/>
              <w:autoSpaceDN/>
              <w:bidi w:val="0"/>
              <w:adjustRightInd/>
              <w:snapToGrid/>
              <w:spacing w:line="300" w:lineRule="exact"/>
              <w:jc w:val="center"/>
              <w:rPr>
                <w:rFonts w:hint="eastAsia" w:ascii="微软雅黑" w:hAnsi="微软雅黑" w:eastAsia="微软雅黑" w:cs="微软雅黑"/>
                <w:kern w:val="2"/>
                <w:sz w:val="18"/>
                <w:szCs w:val="18"/>
                <w:highlight w:val="none"/>
              </w:rPr>
            </w:pPr>
            <w:r>
              <w:rPr>
                <w:rFonts w:hint="eastAsia" w:ascii="微软雅黑" w:hAnsi="微软雅黑" w:eastAsia="微软雅黑" w:cs="微软雅黑"/>
                <w:sz w:val="18"/>
                <w:szCs w:val="18"/>
                <w:highlight w:val="none"/>
              </w:rPr>
              <w:t>60--64周岁</w:t>
            </w:r>
          </w:p>
        </w:tc>
        <w:tc>
          <w:tcPr>
            <w:tcW w:w="1536" w:type="dxa"/>
            <w:vAlign w:val="center"/>
          </w:tcPr>
          <w:p w14:paraId="4B41B88F">
            <w:pPr>
              <w:keepNext w:val="0"/>
              <w:keepLines w:val="0"/>
              <w:pageBreakBefore w:val="0"/>
              <w:kinsoku/>
              <w:wordWrap/>
              <w:overflowPunct/>
              <w:topLinePunct w:val="0"/>
              <w:autoSpaceDE/>
              <w:autoSpaceDN/>
              <w:bidi w:val="0"/>
              <w:adjustRightInd/>
              <w:snapToGrid/>
              <w:spacing w:line="300" w:lineRule="exact"/>
              <w:jc w:val="center"/>
              <w:rPr>
                <w:rFonts w:hint="eastAsia" w:ascii="微软雅黑" w:hAnsi="微软雅黑" w:eastAsia="微软雅黑" w:cs="微软雅黑"/>
                <w:kern w:val="2"/>
                <w:sz w:val="18"/>
                <w:szCs w:val="18"/>
                <w:highlight w:val="none"/>
              </w:rPr>
            </w:pPr>
            <w:r>
              <w:rPr>
                <w:rFonts w:hint="eastAsia" w:ascii="微软雅黑" w:hAnsi="微软雅黑" w:eastAsia="微软雅黑" w:cs="微软雅黑"/>
                <w:sz w:val="18"/>
                <w:szCs w:val="18"/>
                <w:highlight w:val="none"/>
              </w:rPr>
              <w:t>65--69周岁</w:t>
            </w:r>
          </w:p>
        </w:tc>
        <w:tc>
          <w:tcPr>
            <w:tcW w:w="1644" w:type="dxa"/>
            <w:vAlign w:val="center"/>
          </w:tcPr>
          <w:p w14:paraId="1F93AE7F">
            <w:pPr>
              <w:keepNext w:val="0"/>
              <w:keepLines w:val="0"/>
              <w:pageBreakBefore w:val="0"/>
              <w:kinsoku/>
              <w:wordWrap/>
              <w:overflowPunct/>
              <w:topLinePunct w:val="0"/>
              <w:autoSpaceDE/>
              <w:autoSpaceDN/>
              <w:bidi w:val="0"/>
              <w:adjustRightInd/>
              <w:snapToGrid/>
              <w:spacing w:line="300" w:lineRule="exact"/>
              <w:jc w:val="center"/>
              <w:rPr>
                <w:rFonts w:hint="eastAsia" w:ascii="微软雅黑" w:hAnsi="微软雅黑" w:eastAsia="微软雅黑" w:cs="微软雅黑"/>
                <w:kern w:val="2"/>
                <w:sz w:val="18"/>
                <w:szCs w:val="18"/>
                <w:highlight w:val="none"/>
              </w:rPr>
            </w:pPr>
            <w:r>
              <w:rPr>
                <w:rFonts w:hint="eastAsia" w:ascii="微软雅黑" w:hAnsi="微软雅黑" w:eastAsia="微软雅黑" w:cs="微软雅黑"/>
                <w:sz w:val="18"/>
                <w:szCs w:val="18"/>
                <w:highlight w:val="none"/>
              </w:rPr>
              <w:t>70周岁以上</w:t>
            </w:r>
          </w:p>
        </w:tc>
      </w:tr>
      <w:tr w14:paraId="66B6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782" w:type="dxa"/>
            <w:shd w:val="clear" w:color="auto" w:fill="auto"/>
            <w:vAlign w:val="center"/>
          </w:tcPr>
          <w:p w14:paraId="630AEE88">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天山天池+区间车</w:t>
            </w:r>
          </w:p>
        </w:tc>
        <w:tc>
          <w:tcPr>
            <w:tcW w:w="1711" w:type="dxa"/>
            <w:shd w:val="clear" w:color="auto" w:fill="auto"/>
            <w:vAlign w:val="center"/>
          </w:tcPr>
          <w:p w14:paraId="6A201928">
            <w:pPr>
              <w:jc w:val="center"/>
              <w:rPr>
                <w:rFonts w:hint="eastAsia" w:ascii="微软雅黑" w:hAnsi="微软雅黑" w:eastAsia="微软雅黑" w:cs="微软雅黑"/>
                <w:b w:val="0"/>
                <w:bCs w:val="0"/>
                <w:kern w:val="2"/>
                <w:sz w:val="18"/>
                <w:szCs w:val="18"/>
                <w:lang w:val="en-US" w:eastAsia="zh-CN" w:bidi="ar-SA"/>
              </w:rPr>
            </w:pPr>
            <w:r>
              <w:rPr>
                <w:rFonts w:hint="eastAsia" w:ascii="微软雅黑" w:hAnsi="微软雅黑" w:eastAsia="微软雅黑" w:cs="微软雅黑"/>
                <w:spacing w:val="5"/>
                <w:sz w:val="18"/>
                <w:szCs w:val="18"/>
                <w:highlight w:val="none"/>
              </w:rPr>
              <w:t>9</w:t>
            </w:r>
            <w:r>
              <w:rPr>
                <w:rFonts w:hint="eastAsia" w:ascii="微软雅黑" w:hAnsi="微软雅黑" w:eastAsia="微软雅黑" w:cs="微软雅黑"/>
                <w:sz w:val="18"/>
                <w:szCs w:val="18"/>
                <w:highlight w:val="none"/>
              </w:rPr>
              <w:t>5+60</w:t>
            </w:r>
          </w:p>
        </w:tc>
        <w:tc>
          <w:tcPr>
            <w:tcW w:w="1740" w:type="dxa"/>
            <w:shd w:val="clear" w:color="auto" w:fill="auto"/>
            <w:vAlign w:val="center"/>
          </w:tcPr>
          <w:p w14:paraId="1F28796A">
            <w:pPr>
              <w:jc w:val="center"/>
              <w:rPr>
                <w:rFonts w:hint="eastAsia" w:ascii="微软雅黑" w:hAnsi="微软雅黑" w:eastAsia="微软雅黑" w:cs="微软雅黑"/>
                <w:b w:val="0"/>
                <w:bCs w:val="0"/>
                <w:kern w:val="2"/>
                <w:sz w:val="18"/>
                <w:szCs w:val="18"/>
                <w:lang w:val="en-US" w:eastAsia="zh-CN" w:bidi="ar-SA"/>
              </w:rPr>
            </w:pPr>
            <w:r>
              <w:rPr>
                <w:rFonts w:hint="eastAsia" w:ascii="微软雅黑" w:hAnsi="微软雅黑" w:eastAsia="微软雅黑" w:cs="微软雅黑"/>
                <w:spacing w:val="6"/>
                <w:sz w:val="18"/>
                <w:szCs w:val="18"/>
                <w:highlight w:val="none"/>
              </w:rPr>
              <w:t>4</w:t>
            </w:r>
            <w:r>
              <w:rPr>
                <w:rFonts w:hint="eastAsia" w:ascii="微软雅黑" w:hAnsi="微软雅黑" w:eastAsia="微软雅黑" w:cs="微软雅黑"/>
                <w:sz w:val="18"/>
                <w:szCs w:val="18"/>
                <w:highlight w:val="none"/>
              </w:rPr>
              <w:t>8+60</w:t>
            </w:r>
          </w:p>
        </w:tc>
        <w:tc>
          <w:tcPr>
            <w:tcW w:w="1536" w:type="dxa"/>
            <w:shd w:val="clear" w:color="auto" w:fill="auto"/>
            <w:vAlign w:val="center"/>
          </w:tcPr>
          <w:p w14:paraId="4235BCDA">
            <w:pPr>
              <w:jc w:val="center"/>
              <w:rPr>
                <w:rFonts w:hint="eastAsia" w:ascii="微软雅黑" w:hAnsi="微软雅黑" w:eastAsia="微软雅黑" w:cs="微软雅黑"/>
                <w:b w:val="0"/>
                <w:bCs w:val="0"/>
                <w:kern w:val="2"/>
                <w:sz w:val="18"/>
                <w:szCs w:val="18"/>
                <w:lang w:val="en-US" w:eastAsia="zh-CN" w:bidi="ar-SA"/>
              </w:rPr>
            </w:pPr>
            <w:r>
              <w:rPr>
                <w:rFonts w:hint="eastAsia" w:ascii="微软雅黑" w:hAnsi="微软雅黑" w:eastAsia="微软雅黑" w:cs="微软雅黑"/>
                <w:sz w:val="18"/>
                <w:szCs w:val="18"/>
                <w:highlight w:val="none"/>
                <w:lang w:val="en-US" w:eastAsia="zh-CN"/>
              </w:rPr>
              <w:t>0+</w:t>
            </w:r>
            <w:r>
              <w:rPr>
                <w:rFonts w:hint="eastAsia" w:ascii="微软雅黑" w:hAnsi="微软雅黑" w:eastAsia="微软雅黑" w:cs="微软雅黑"/>
                <w:sz w:val="18"/>
                <w:szCs w:val="18"/>
                <w:highlight w:val="none"/>
              </w:rPr>
              <w:t>3</w:t>
            </w:r>
            <w:r>
              <w:rPr>
                <w:rFonts w:hint="eastAsia" w:ascii="微软雅黑" w:hAnsi="微软雅黑" w:eastAsia="微软雅黑" w:cs="微软雅黑"/>
                <w:spacing w:val="-2"/>
                <w:sz w:val="18"/>
                <w:szCs w:val="18"/>
                <w:highlight w:val="none"/>
              </w:rPr>
              <w:t>0</w:t>
            </w:r>
          </w:p>
        </w:tc>
        <w:tc>
          <w:tcPr>
            <w:tcW w:w="1644" w:type="dxa"/>
            <w:shd w:val="clear" w:color="auto" w:fill="auto"/>
            <w:vAlign w:val="center"/>
          </w:tcPr>
          <w:p w14:paraId="59F22BB5">
            <w:pPr>
              <w:jc w:val="center"/>
              <w:rPr>
                <w:rFonts w:hint="eastAsia" w:ascii="微软雅黑" w:hAnsi="微软雅黑" w:eastAsia="微软雅黑" w:cs="微软雅黑"/>
                <w:b w:val="0"/>
                <w:bCs w:val="0"/>
                <w:kern w:val="2"/>
                <w:sz w:val="18"/>
                <w:szCs w:val="18"/>
                <w:lang w:val="en-US" w:eastAsia="zh-CN" w:bidi="ar-SA"/>
              </w:rPr>
            </w:pPr>
            <w:r>
              <w:rPr>
                <w:rFonts w:hint="eastAsia" w:ascii="微软雅黑" w:hAnsi="微软雅黑" w:eastAsia="微软雅黑" w:cs="微软雅黑"/>
                <w:sz w:val="18"/>
                <w:szCs w:val="18"/>
                <w:highlight w:val="none"/>
                <w:lang w:val="en-US" w:eastAsia="zh-CN"/>
              </w:rPr>
              <w:t>0+</w:t>
            </w:r>
            <w:r>
              <w:rPr>
                <w:rFonts w:hint="eastAsia" w:ascii="微软雅黑" w:hAnsi="微软雅黑" w:eastAsia="微软雅黑" w:cs="微软雅黑"/>
                <w:sz w:val="18"/>
                <w:szCs w:val="18"/>
                <w:highlight w:val="none"/>
              </w:rPr>
              <w:t>3</w:t>
            </w:r>
            <w:r>
              <w:rPr>
                <w:rFonts w:hint="eastAsia" w:ascii="微软雅黑" w:hAnsi="微软雅黑" w:eastAsia="微软雅黑" w:cs="微软雅黑"/>
                <w:spacing w:val="-2"/>
                <w:sz w:val="18"/>
                <w:szCs w:val="18"/>
                <w:highlight w:val="none"/>
              </w:rPr>
              <w:t>0</w:t>
            </w:r>
          </w:p>
        </w:tc>
      </w:tr>
      <w:tr w14:paraId="485F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782" w:type="dxa"/>
            <w:shd w:val="clear" w:color="auto" w:fill="auto"/>
            <w:vAlign w:val="center"/>
          </w:tcPr>
          <w:p w14:paraId="0DCD3A33">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坎儿井+火焰山</w:t>
            </w:r>
            <w:r>
              <w:rPr>
                <w:rFonts w:hint="eastAsia" w:ascii="微软雅黑" w:hAnsi="微软雅黑" w:eastAsia="微软雅黑" w:cs="微软雅黑"/>
                <w:sz w:val="18"/>
                <w:szCs w:val="18"/>
                <w:highlight w:val="none"/>
                <w:lang w:val="en-US" w:eastAsia="zh-CN"/>
              </w:rPr>
              <w:t>+葡萄庄园+</w:t>
            </w:r>
            <w:r>
              <w:rPr>
                <w:rFonts w:hint="eastAsia" w:ascii="微软雅黑" w:hAnsi="微软雅黑" w:eastAsia="微软雅黑" w:cs="微软雅黑"/>
                <w:sz w:val="18"/>
                <w:szCs w:val="18"/>
                <w:highlight w:val="none"/>
              </w:rPr>
              <w:t>家访套票（专列统一为团队大巴往返，不换乘景区交通，</w:t>
            </w:r>
            <w:r>
              <w:rPr>
                <w:rFonts w:hint="eastAsia" w:ascii="微软雅黑" w:hAnsi="微软雅黑" w:eastAsia="微软雅黑" w:cs="微软雅黑"/>
                <w:sz w:val="18"/>
                <w:szCs w:val="18"/>
                <w:highlight w:val="none"/>
                <w:lang w:val="en-US" w:eastAsia="zh-CN"/>
              </w:rPr>
              <w:t>已核算年龄优惠，此费用含大巴车费及司导服务费，套票不单独退费</w:t>
            </w:r>
            <w:r>
              <w:rPr>
                <w:rFonts w:hint="eastAsia" w:ascii="微软雅黑" w:hAnsi="微软雅黑" w:eastAsia="微软雅黑" w:cs="微软雅黑"/>
                <w:sz w:val="18"/>
                <w:szCs w:val="18"/>
                <w:highlight w:val="none"/>
              </w:rPr>
              <w:t>）</w:t>
            </w:r>
          </w:p>
        </w:tc>
        <w:tc>
          <w:tcPr>
            <w:tcW w:w="1711" w:type="dxa"/>
            <w:shd w:val="clear" w:color="auto" w:fill="auto"/>
            <w:vAlign w:val="center"/>
          </w:tcPr>
          <w:p w14:paraId="50BCFCEC">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1</w:t>
            </w:r>
            <w:r>
              <w:rPr>
                <w:rFonts w:hint="eastAsia" w:ascii="微软雅黑" w:hAnsi="微软雅黑" w:eastAsia="微软雅黑" w:cs="微软雅黑"/>
                <w:spacing w:val="5"/>
                <w:sz w:val="18"/>
                <w:szCs w:val="18"/>
                <w:highlight w:val="none"/>
                <w:lang w:val="en-US" w:eastAsia="zh-CN"/>
              </w:rPr>
              <w:t>9</w:t>
            </w:r>
            <w:r>
              <w:rPr>
                <w:rFonts w:hint="eastAsia" w:ascii="微软雅黑" w:hAnsi="微软雅黑" w:eastAsia="微软雅黑" w:cs="微软雅黑"/>
                <w:spacing w:val="5"/>
                <w:sz w:val="18"/>
                <w:szCs w:val="18"/>
                <w:highlight w:val="none"/>
              </w:rPr>
              <w:t>0</w:t>
            </w:r>
          </w:p>
        </w:tc>
        <w:tc>
          <w:tcPr>
            <w:tcW w:w="1740" w:type="dxa"/>
            <w:shd w:val="clear" w:color="auto" w:fill="auto"/>
            <w:vAlign w:val="center"/>
          </w:tcPr>
          <w:p w14:paraId="3CBAB666">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1</w:t>
            </w:r>
            <w:r>
              <w:rPr>
                <w:rFonts w:hint="eastAsia" w:ascii="微软雅黑" w:hAnsi="微软雅黑" w:eastAsia="微软雅黑" w:cs="微软雅黑"/>
                <w:spacing w:val="5"/>
                <w:sz w:val="18"/>
                <w:szCs w:val="18"/>
                <w:highlight w:val="none"/>
                <w:lang w:val="en-US" w:eastAsia="zh-CN"/>
              </w:rPr>
              <w:t>5</w:t>
            </w:r>
            <w:r>
              <w:rPr>
                <w:rFonts w:hint="eastAsia" w:ascii="微软雅黑" w:hAnsi="微软雅黑" w:eastAsia="微软雅黑" w:cs="微软雅黑"/>
                <w:spacing w:val="5"/>
                <w:sz w:val="18"/>
                <w:szCs w:val="18"/>
                <w:highlight w:val="none"/>
              </w:rPr>
              <w:t>0</w:t>
            </w:r>
          </w:p>
        </w:tc>
        <w:tc>
          <w:tcPr>
            <w:tcW w:w="1536" w:type="dxa"/>
            <w:shd w:val="clear" w:color="auto" w:fill="auto"/>
            <w:vAlign w:val="center"/>
          </w:tcPr>
          <w:p w14:paraId="37A6A41B">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1</w:t>
            </w:r>
            <w:r>
              <w:rPr>
                <w:rFonts w:hint="eastAsia" w:ascii="微软雅黑" w:hAnsi="微软雅黑" w:eastAsia="微软雅黑" w:cs="微软雅黑"/>
                <w:spacing w:val="5"/>
                <w:sz w:val="18"/>
                <w:szCs w:val="18"/>
                <w:highlight w:val="none"/>
                <w:lang w:val="en-US" w:eastAsia="zh-CN"/>
              </w:rPr>
              <w:t>1</w:t>
            </w:r>
            <w:r>
              <w:rPr>
                <w:rFonts w:hint="eastAsia" w:ascii="微软雅黑" w:hAnsi="微软雅黑" w:eastAsia="微软雅黑" w:cs="微软雅黑"/>
                <w:spacing w:val="5"/>
                <w:sz w:val="18"/>
                <w:szCs w:val="18"/>
                <w:highlight w:val="none"/>
              </w:rPr>
              <w:t>0</w:t>
            </w:r>
          </w:p>
        </w:tc>
        <w:tc>
          <w:tcPr>
            <w:tcW w:w="1644" w:type="dxa"/>
            <w:shd w:val="clear" w:color="auto" w:fill="auto"/>
            <w:vAlign w:val="center"/>
          </w:tcPr>
          <w:p w14:paraId="7967B564">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1</w:t>
            </w:r>
            <w:r>
              <w:rPr>
                <w:rFonts w:hint="eastAsia" w:ascii="微软雅黑" w:hAnsi="微软雅黑" w:eastAsia="微软雅黑" w:cs="微软雅黑"/>
                <w:spacing w:val="5"/>
                <w:sz w:val="18"/>
                <w:szCs w:val="18"/>
                <w:highlight w:val="none"/>
                <w:lang w:val="en-US" w:eastAsia="zh-CN"/>
              </w:rPr>
              <w:t>1</w:t>
            </w:r>
            <w:r>
              <w:rPr>
                <w:rFonts w:hint="eastAsia" w:ascii="微软雅黑" w:hAnsi="微软雅黑" w:eastAsia="微软雅黑" w:cs="微软雅黑"/>
                <w:spacing w:val="5"/>
                <w:sz w:val="18"/>
                <w:szCs w:val="18"/>
                <w:highlight w:val="none"/>
              </w:rPr>
              <w:t>0</w:t>
            </w:r>
          </w:p>
        </w:tc>
      </w:tr>
      <w:tr w14:paraId="2C32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782" w:type="dxa"/>
            <w:shd w:val="clear" w:color="auto" w:fill="auto"/>
            <w:vAlign w:val="center"/>
          </w:tcPr>
          <w:p w14:paraId="596AB6A4">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天山神秘大峡谷</w:t>
            </w:r>
          </w:p>
        </w:tc>
        <w:tc>
          <w:tcPr>
            <w:tcW w:w="1711" w:type="dxa"/>
            <w:shd w:val="clear" w:color="auto" w:fill="auto"/>
            <w:vAlign w:val="center"/>
          </w:tcPr>
          <w:p w14:paraId="30E308A8">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41</w:t>
            </w:r>
          </w:p>
        </w:tc>
        <w:tc>
          <w:tcPr>
            <w:tcW w:w="1740" w:type="dxa"/>
            <w:shd w:val="clear" w:color="auto" w:fill="auto"/>
            <w:vAlign w:val="center"/>
          </w:tcPr>
          <w:p w14:paraId="086ED04B">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21</w:t>
            </w:r>
          </w:p>
        </w:tc>
        <w:tc>
          <w:tcPr>
            <w:tcW w:w="1536" w:type="dxa"/>
            <w:shd w:val="clear" w:color="auto" w:fill="auto"/>
            <w:vAlign w:val="center"/>
          </w:tcPr>
          <w:p w14:paraId="49EB138C">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0</w:t>
            </w:r>
          </w:p>
        </w:tc>
        <w:tc>
          <w:tcPr>
            <w:tcW w:w="1644" w:type="dxa"/>
            <w:shd w:val="clear" w:color="auto" w:fill="auto"/>
            <w:vAlign w:val="center"/>
          </w:tcPr>
          <w:p w14:paraId="1CBDBD18">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0</w:t>
            </w:r>
          </w:p>
        </w:tc>
      </w:tr>
      <w:tr w14:paraId="0384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782" w:type="dxa"/>
            <w:shd w:val="clear" w:color="auto" w:fill="auto"/>
            <w:vAlign w:val="center"/>
          </w:tcPr>
          <w:p w14:paraId="4743AD6E">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《杏花之约，丝路龟兹》演出</w:t>
            </w:r>
          </w:p>
        </w:tc>
        <w:tc>
          <w:tcPr>
            <w:tcW w:w="1711" w:type="dxa"/>
            <w:shd w:val="clear" w:color="auto" w:fill="auto"/>
            <w:vAlign w:val="center"/>
          </w:tcPr>
          <w:p w14:paraId="28B4C3B6">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158</w:t>
            </w:r>
          </w:p>
        </w:tc>
        <w:tc>
          <w:tcPr>
            <w:tcW w:w="1740" w:type="dxa"/>
            <w:shd w:val="clear" w:color="auto" w:fill="auto"/>
            <w:vAlign w:val="center"/>
          </w:tcPr>
          <w:p w14:paraId="5F2DED21">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158</w:t>
            </w:r>
          </w:p>
        </w:tc>
        <w:tc>
          <w:tcPr>
            <w:tcW w:w="1536" w:type="dxa"/>
            <w:shd w:val="clear" w:color="auto" w:fill="auto"/>
            <w:vAlign w:val="center"/>
          </w:tcPr>
          <w:p w14:paraId="1FC0401F">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158</w:t>
            </w:r>
          </w:p>
        </w:tc>
        <w:tc>
          <w:tcPr>
            <w:tcW w:w="1644" w:type="dxa"/>
            <w:shd w:val="clear" w:color="auto" w:fill="auto"/>
            <w:vAlign w:val="center"/>
          </w:tcPr>
          <w:p w14:paraId="4AD38711">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158</w:t>
            </w:r>
          </w:p>
        </w:tc>
      </w:tr>
      <w:tr w14:paraId="2FBF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782" w:type="dxa"/>
            <w:shd w:val="clear" w:color="auto" w:fill="auto"/>
            <w:vAlign w:val="center"/>
          </w:tcPr>
          <w:p w14:paraId="56A285DF">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库车王府</w:t>
            </w:r>
          </w:p>
        </w:tc>
        <w:tc>
          <w:tcPr>
            <w:tcW w:w="1711" w:type="dxa"/>
            <w:shd w:val="clear" w:color="auto" w:fill="auto"/>
            <w:vAlign w:val="center"/>
          </w:tcPr>
          <w:p w14:paraId="493109E1">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55</w:t>
            </w:r>
          </w:p>
        </w:tc>
        <w:tc>
          <w:tcPr>
            <w:tcW w:w="1740" w:type="dxa"/>
            <w:shd w:val="clear" w:color="auto" w:fill="auto"/>
            <w:vAlign w:val="center"/>
          </w:tcPr>
          <w:p w14:paraId="5401D4C1">
            <w:pPr>
              <w:jc w:val="center"/>
              <w:rPr>
                <w:rFonts w:hint="default"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27.5</w:t>
            </w:r>
          </w:p>
        </w:tc>
        <w:tc>
          <w:tcPr>
            <w:tcW w:w="1536" w:type="dxa"/>
            <w:shd w:val="clear" w:color="auto" w:fill="auto"/>
            <w:vAlign w:val="center"/>
          </w:tcPr>
          <w:p w14:paraId="6700EEFA">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0</w:t>
            </w:r>
          </w:p>
        </w:tc>
        <w:tc>
          <w:tcPr>
            <w:tcW w:w="1644" w:type="dxa"/>
            <w:shd w:val="clear" w:color="auto" w:fill="auto"/>
            <w:vAlign w:val="center"/>
          </w:tcPr>
          <w:p w14:paraId="7AF8267B">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0</w:t>
            </w:r>
          </w:p>
        </w:tc>
      </w:tr>
      <w:tr w14:paraId="49A4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782" w:type="dxa"/>
            <w:shd w:val="clear" w:color="auto" w:fill="auto"/>
            <w:vAlign w:val="center"/>
          </w:tcPr>
          <w:p w14:paraId="74CC745E">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艾提尕尔清真寺</w:t>
            </w:r>
          </w:p>
        </w:tc>
        <w:tc>
          <w:tcPr>
            <w:tcW w:w="1711" w:type="dxa"/>
            <w:shd w:val="clear" w:color="auto" w:fill="auto"/>
            <w:vAlign w:val="center"/>
          </w:tcPr>
          <w:p w14:paraId="7405473A">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30</w:t>
            </w:r>
          </w:p>
        </w:tc>
        <w:tc>
          <w:tcPr>
            <w:tcW w:w="1740" w:type="dxa"/>
            <w:shd w:val="clear" w:color="auto" w:fill="auto"/>
            <w:vAlign w:val="center"/>
          </w:tcPr>
          <w:p w14:paraId="499EA5B4">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15</w:t>
            </w:r>
          </w:p>
        </w:tc>
        <w:tc>
          <w:tcPr>
            <w:tcW w:w="1536" w:type="dxa"/>
            <w:shd w:val="clear" w:color="auto" w:fill="auto"/>
            <w:vAlign w:val="center"/>
          </w:tcPr>
          <w:p w14:paraId="3DC88312">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0</w:t>
            </w:r>
          </w:p>
        </w:tc>
        <w:tc>
          <w:tcPr>
            <w:tcW w:w="1644" w:type="dxa"/>
            <w:shd w:val="clear" w:color="auto" w:fill="auto"/>
            <w:vAlign w:val="center"/>
          </w:tcPr>
          <w:p w14:paraId="665C51E7">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0</w:t>
            </w:r>
          </w:p>
        </w:tc>
      </w:tr>
      <w:tr w14:paraId="6162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782" w:type="dxa"/>
            <w:vAlign w:val="center"/>
          </w:tcPr>
          <w:p w14:paraId="362244CD">
            <w:pPr>
              <w:jc w:val="center"/>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金湖杨国家森林公园</w:t>
            </w:r>
            <w:r>
              <w:rPr>
                <w:rFonts w:hint="eastAsia" w:ascii="微软雅黑" w:hAnsi="微软雅黑" w:eastAsia="微软雅黑" w:cs="微软雅黑"/>
                <w:sz w:val="18"/>
                <w:szCs w:val="18"/>
                <w:highlight w:val="none"/>
                <w:lang w:val="en-US" w:eastAsia="zh-CN"/>
              </w:rPr>
              <w:t>+区间车</w:t>
            </w:r>
          </w:p>
        </w:tc>
        <w:tc>
          <w:tcPr>
            <w:tcW w:w="1711" w:type="dxa"/>
            <w:vAlign w:val="center"/>
          </w:tcPr>
          <w:p w14:paraId="53ADBA9E">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40+20</w:t>
            </w:r>
          </w:p>
        </w:tc>
        <w:tc>
          <w:tcPr>
            <w:tcW w:w="1740" w:type="dxa"/>
            <w:vAlign w:val="center"/>
          </w:tcPr>
          <w:p w14:paraId="3FB80B28">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20+20</w:t>
            </w:r>
          </w:p>
        </w:tc>
        <w:tc>
          <w:tcPr>
            <w:tcW w:w="1536" w:type="dxa"/>
            <w:vAlign w:val="center"/>
          </w:tcPr>
          <w:p w14:paraId="701D2700">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0+20</w:t>
            </w:r>
          </w:p>
        </w:tc>
        <w:tc>
          <w:tcPr>
            <w:tcW w:w="1644" w:type="dxa"/>
            <w:vAlign w:val="center"/>
          </w:tcPr>
          <w:p w14:paraId="1ACC2C36">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0+20</w:t>
            </w:r>
          </w:p>
        </w:tc>
      </w:tr>
      <w:tr w14:paraId="09C1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782" w:type="dxa"/>
            <w:vAlign w:val="center"/>
          </w:tcPr>
          <w:p w14:paraId="1AA095F9">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白沙山-白沙湖</w:t>
            </w:r>
          </w:p>
        </w:tc>
        <w:tc>
          <w:tcPr>
            <w:tcW w:w="1711" w:type="dxa"/>
            <w:vAlign w:val="center"/>
          </w:tcPr>
          <w:p w14:paraId="51D98247">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40</w:t>
            </w:r>
          </w:p>
        </w:tc>
        <w:tc>
          <w:tcPr>
            <w:tcW w:w="1740" w:type="dxa"/>
            <w:vAlign w:val="center"/>
          </w:tcPr>
          <w:p w14:paraId="7BC281E2">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20</w:t>
            </w:r>
          </w:p>
        </w:tc>
        <w:tc>
          <w:tcPr>
            <w:tcW w:w="1536" w:type="dxa"/>
            <w:vAlign w:val="center"/>
          </w:tcPr>
          <w:p w14:paraId="3258EEB7">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0</w:t>
            </w:r>
          </w:p>
        </w:tc>
        <w:tc>
          <w:tcPr>
            <w:tcW w:w="1644" w:type="dxa"/>
            <w:vAlign w:val="center"/>
          </w:tcPr>
          <w:p w14:paraId="3468ECB2">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0</w:t>
            </w:r>
          </w:p>
        </w:tc>
      </w:tr>
      <w:tr w14:paraId="2282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782" w:type="dxa"/>
            <w:vAlign w:val="center"/>
          </w:tcPr>
          <w:p w14:paraId="52FC0D79">
            <w:pPr>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喀拉库里湖</w:t>
            </w:r>
          </w:p>
        </w:tc>
        <w:tc>
          <w:tcPr>
            <w:tcW w:w="1711" w:type="dxa"/>
            <w:vAlign w:val="center"/>
          </w:tcPr>
          <w:p w14:paraId="5E7F3664">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45</w:t>
            </w:r>
          </w:p>
        </w:tc>
        <w:tc>
          <w:tcPr>
            <w:tcW w:w="1740" w:type="dxa"/>
            <w:vAlign w:val="center"/>
          </w:tcPr>
          <w:p w14:paraId="1366B5DF">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22</w:t>
            </w:r>
          </w:p>
        </w:tc>
        <w:tc>
          <w:tcPr>
            <w:tcW w:w="1536" w:type="dxa"/>
            <w:vAlign w:val="center"/>
          </w:tcPr>
          <w:p w14:paraId="62EC2509">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0</w:t>
            </w:r>
          </w:p>
        </w:tc>
        <w:tc>
          <w:tcPr>
            <w:tcW w:w="1644" w:type="dxa"/>
            <w:vAlign w:val="center"/>
          </w:tcPr>
          <w:p w14:paraId="343090C9">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0</w:t>
            </w:r>
          </w:p>
        </w:tc>
      </w:tr>
      <w:tr w14:paraId="3346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82" w:type="dxa"/>
            <w:vAlign w:val="center"/>
          </w:tcPr>
          <w:p w14:paraId="4190C2BF">
            <w:pPr>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乐器村+区间车+托克扎克镇阿亚格曼干村 援疆专列套票(援疆</w:t>
            </w:r>
            <w:r>
              <w:rPr>
                <w:rFonts w:hint="eastAsia" w:ascii="微软雅黑" w:hAnsi="微软雅黑" w:eastAsia="微软雅黑" w:cs="微软雅黑"/>
                <w:sz w:val="18"/>
                <w:szCs w:val="18"/>
                <w:highlight w:val="none"/>
                <w:lang w:val="en-US"/>
              </w:rPr>
              <w:t>必交</w:t>
            </w:r>
            <w:r>
              <w:rPr>
                <w:rFonts w:hint="eastAsia" w:ascii="微软雅黑" w:hAnsi="微软雅黑" w:eastAsia="微软雅黑" w:cs="微软雅黑"/>
                <w:sz w:val="18"/>
                <w:szCs w:val="18"/>
                <w:highlight w:val="none"/>
                <w:lang w:val="en-US" w:eastAsia="zh-CN"/>
              </w:rPr>
              <w:t>)</w:t>
            </w:r>
          </w:p>
        </w:tc>
        <w:tc>
          <w:tcPr>
            <w:tcW w:w="1711" w:type="dxa"/>
            <w:vAlign w:val="center"/>
          </w:tcPr>
          <w:p w14:paraId="6EB0C63F">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80</w:t>
            </w:r>
          </w:p>
        </w:tc>
        <w:tc>
          <w:tcPr>
            <w:tcW w:w="1740" w:type="dxa"/>
            <w:vAlign w:val="center"/>
          </w:tcPr>
          <w:p w14:paraId="6C1478A0">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80</w:t>
            </w:r>
          </w:p>
        </w:tc>
        <w:tc>
          <w:tcPr>
            <w:tcW w:w="1536" w:type="dxa"/>
            <w:vAlign w:val="center"/>
          </w:tcPr>
          <w:p w14:paraId="49569140">
            <w:pPr>
              <w:jc w:val="center"/>
              <w:rPr>
                <w:rFonts w:hint="eastAsia" w:ascii="微软雅黑" w:hAnsi="微软雅黑" w:eastAsia="微软雅黑" w:cs="微软雅黑"/>
                <w:spacing w:val="5"/>
                <w:sz w:val="18"/>
                <w:szCs w:val="18"/>
                <w:highlight w:val="none"/>
                <w:lang w:eastAsia="zh-CN"/>
              </w:rPr>
            </w:pPr>
            <w:r>
              <w:rPr>
                <w:rFonts w:hint="eastAsia" w:ascii="微软雅黑" w:hAnsi="微软雅黑" w:eastAsia="微软雅黑" w:cs="微软雅黑"/>
                <w:spacing w:val="5"/>
                <w:sz w:val="18"/>
                <w:szCs w:val="18"/>
                <w:highlight w:val="none"/>
                <w:lang w:val="en-US" w:eastAsia="zh-CN"/>
              </w:rPr>
              <w:t>80</w:t>
            </w:r>
          </w:p>
        </w:tc>
        <w:tc>
          <w:tcPr>
            <w:tcW w:w="1644" w:type="dxa"/>
            <w:vAlign w:val="center"/>
          </w:tcPr>
          <w:p w14:paraId="6150D08B">
            <w:pPr>
              <w:jc w:val="center"/>
              <w:rPr>
                <w:rFonts w:hint="eastAsia" w:ascii="微软雅黑" w:hAnsi="微软雅黑" w:eastAsia="微软雅黑" w:cs="微软雅黑"/>
                <w:spacing w:val="5"/>
                <w:sz w:val="18"/>
                <w:szCs w:val="18"/>
                <w:highlight w:val="none"/>
                <w:lang w:eastAsia="zh-CN"/>
              </w:rPr>
            </w:pPr>
            <w:r>
              <w:rPr>
                <w:rFonts w:hint="eastAsia" w:ascii="微软雅黑" w:hAnsi="微软雅黑" w:eastAsia="微软雅黑" w:cs="微软雅黑"/>
                <w:spacing w:val="5"/>
                <w:sz w:val="18"/>
                <w:szCs w:val="18"/>
                <w:highlight w:val="none"/>
                <w:lang w:val="en-US" w:eastAsia="zh-CN"/>
              </w:rPr>
              <w:t>80</w:t>
            </w:r>
          </w:p>
        </w:tc>
      </w:tr>
      <w:tr w14:paraId="2CA8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82" w:type="dxa"/>
            <w:shd w:val="clear" w:color="auto" w:fill="auto"/>
            <w:vAlign w:val="center"/>
          </w:tcPr>
          <w:p w14:paraId="773A9B07">
            <w:pPr>
              <w:jc w:val="center"/>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塔里木胡杨林+区间车</w:t>
            </w:r>
          </w:p>
        </w:tc>
        <w:tc>
          <w:tcPr>
            <w:tcW w:w="1711" w:type="dxa"/>
            <w:shd w:val="clear" w:color="auto" w:fill="auto"/>
            <w:vAlign w:val="center"/>
          </w:tcPr>
          <w:p w14:paraId="3FCF8FAC">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40+25</w:t>
            </w:r>
          </w:p>
        </w:tc>
        <w:tc>
          <w:tcPr>
            <w:tcW w:w="1740" w:type="dxa"/>
            <w:shd w:val="clear" w:color="auto" w:fill="auto"/>
            <w:vAlign w:val="center"/>
          </w:tcPr>
          <w:p w14:paraId="0C34FA6D">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40+25</w:t>
            </w:r>
          </w:p>
        </w:tc>
        <w:tc>
          <w:tcPr>
            <w:tcW w:w="1536" w:type="dxa"/>
            <w:shd w:val="clear" w:color="auto" w:fill="auto"/>
            <w:vAlign w:val="center"/>
          </w:tcPr>
          <w:p w14:paraId="1B9D0846">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20+25</w:t>
            </w:r>
          </w:p>
        </w:tc>
        <w:tc>
          <w:tcPr>
            <w:tcW w:w="1644" w:type="dxa"/>
            <w:shd w:val="clear" w:color="auto" w:fill="auto"/>
            <w:vAlign w:val="center"/>
          </w:tcPr>
          <w:p w14:paraId="6A9E0098">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0+25</w:t>
            </w:r>
          </w:p>
        </w:tc>
      </w:tr>
      <w:tr w14:paraId="1683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82" w:type="dxa"/>
            <w:shd w:val="clear" w:color="auto" w:fill="auto"/>
            <w:vAlign w:val="center"/>
          </w:tcPr>
          <w:p w14:paraId="2BE54E1D">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大海道魔鬼城</w:t>
            </w:r>
            <w:r>
              <w:rPr>
                <w:rFonts w:hint="eastAsia" w:ascii="微软雅黑" w:hAnsi="微软雅黑" w:eastAsia="微软雅黑" w:cs="微软雅黑"/>
                <w:sz w:val="18"/>
                <w:szCs w:val="18"/>
                <w:highlight w:val="none"/>
                <w:lang w:val="en-US" w:eastAsia="zh-CN"/>
              </w:rPr>
              <w:t>+区间车</w:t>
            </w:r>
          </w:p>
        </w:tc>
        <w:tc>
          <w:tcPr>
            <w:tcW w:w="1711" w:type="dxa"/>
            <w:shd w:val="clear" w:color="auto" w:fill="auto"/>
            <w:vAlign w:val="center"/>
          </w:tcPr>
          <w:p w14:paraId="34343E96">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45+30</w:t>
            </w:r>
          </w:p>
        </w:tc>
        <w:tc>
          <w:tcPr>
            <w:tcW w:w="1740" w:type="dxa"/>
            <w:shd w:val="clear" w:color="auto" w:fill="auto"/>
            <w:vAlign w:val="center"/>
          </w:tcPr>
          <w:p w14:paraId="55812714">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2</w:t>
            </w:r>
            <w:r>
              <w:rPr>
                <w:rFonts w:hint="eastAsia" w:ascii="微软雅黑" w:hAnsi="微软雅黑" w:eastAsia="微软雅黑" w:cs="微软雅黑"/>
                <w:spacing w:val="5"/>
                <w:sz w:val="18"/>
                <w:szCs w:val="18"/>
                <w:highlight w:val="none"/>
                <w:lang w:val="en-US" w:eastAsia="zh-CN"/>
              </w:rPr>
              <w:t>2.5</w:t>
            </w:r>
            <w:r>
              <w:rPr>
                <w:rFonts w:hint="eastAsia" w:ascii="微软雅黑" w:hAnsi="微软雅黑" w:eastAsia="微软雅黑" w:cs="微软雅黑"/>
                <w:spacing w:val="5"/>
                <w:sz w:val="18"/>
                <w:szCs w:val="18"/>
                <w:highlight w:val="none"/>
              </w:rPr>
              <w:t>+30</w:t>
            </w:r>
          </w:p>
        </w:tc>
        <w:tc>
          <w:tcPr>
            <w:tcW w:w="1536" w:type="dxa"/>
            <w:shd w:val="clear" w:color="auto" w:fill="auto"/>
            <w:vAlign w:val="center"/>
          </w:tcPr>
          <w:p w14:paraId="4225E845">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lang w:val="en-US" w:eastAsia="zh-CN"/>
              </w:rPr>
              <w:t>0+</w:t>
            </w:r>
            <w:r>
              <w:rPr>
                <w:rFonts w:hint="eastAsia" w:ascii="微软雅黑" w:hAnsi="微软雅黑" w:eastAsia="微软雅黑" w:cs="微软雅黑"/>
                <w:spacing w:val="5"/>
                <w:sz w:val="18"/>
                <w:szCs w:val="18"/>
                <w:highlight w:val="none"/>
              </w:rPr>
              <w:t>30</w:t>
            </w:r>
          </w:p>
        </w:tc>
        <w:tc>
          <w:tcPr>
            <w:tcW w:w="1644" w:type="dxa"/>
            <w:shd w:val="clear" w:color="auto" w:fill="auto"/>
            <w:vAlign w:val="center"/>
          </w:tcPr>
          <w:p w14:paraId="39CC5DC6">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lang w:val="en-US" w:eastAsia="zh-CN"/>
              </w:rPr>
              <w:t>0+</w:t>
            </w:r>
            <w:r>
              <w:rPr>
                <w:rFonts w:hint="eastAsia" w:ascii="微软雅黑" w:hAnsi="微软雅黑" w:eastAsia="微软雅黑" w:cs="微软雅黑"/>
                <w:spacing w:val="5"/>
                <w:sz w:val="18"/>
                <w:szCs w:val="18"/>
                <w:highlight w:val="none"/>
              </w:rPr>
              <w:t>30</w:t>
            </w:r>
          </w:p>
        </w:tc>
      </w:tr>
      <w:tr w14:paraId="1D71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82" w:type="dxa"/>
            <w:shd w:val="clear" w:color="auto" w:fill="auto"/>
            <w:vAlign w:val="center"/>
          </w:tcPr>
          <w:p w14:paraId="6D947380">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回王府</w:t>
            </w:r>
            <w:r>
              <w:rPr>
                <w:rFonts w:hint="eastAsia" w:ascii="微软雅黑" w:hAnsi="微软雅黑" w:eastAsia="微软雅黑" w:cs="微软雅黑"/>
                <w:sz w:val="18"/>
                <w:szCs w:val="18"/>
                <w:highlight w:val="none"/>
                <w:lang w:val="en-US" w:eastAsia="zh-CN"/>
              </w:rPr>
              <w:t>+讲解费</w:t>
            </w:r>
          </w:p>
        </w:tc>
        <w:tc>
          <w:tcPr>
            <w:tcW w:w="1711" w:type="dxa"/>
            <w:shd w:val="clear" w:color="auto" w:fill="auto"/>
            <w:vAlign w:val="center"/>
          </w:tcPr>
          <w:p w14:paraId="72C90D4D">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35</w:t>
            </w:r>
            <w:r>
              <w:rPr>
                <w:rFonts w:hint="eastAsia" w:ascii="微软雅黑" w:hAnsi="微软雅黑" w:eastAsia="微软雅黑" w:cs="微软雅黑"/>
                <w:spacing w:val="5"/>
                <w:sz w:val="18"/>
                <w:szCs w:val="18"/>
                <w:highlight w:val="none"/>
                <w:lang w:val="en-US" w:eastAsia="zh-CN"/>
              </w:rPr>
              <w:t>+5</w:t>
            </w:r>
          </w:p>
        </w:tc>
        <w:tc>
          <w:tcPr>
            <w:tcW w:w="1740" w:type="dxa"/>
            <w:shd w:val="clear" w:color="auto" w:fill="auto"/>
            <w:vAlign w:val="center"/>
          </w:tcPr>
          <w:p w14:paraId="26052D79">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lang w:val="en-US" w:eastAsia="zh-CN"/>
              </w:rPr>
              <w:t>17.5+5</w:t>
            </w:r>
          </w:p>
        </w:tc>
        <w:tc>
          <w:tcPr>
            <w:tcW w:w="1536" w:type="dxa"/>
            <w:shd w:val="clear" w:color="auto" w:fill="auto"/>
            <w:vAlign w:val="center"/>
          </w:tcPr>
          <w:p w14:paraId="6A318EBC">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0</w:t>
            </w:r>
            <w:r>
              <w:rPr>
                <w:rFonts w:hint="eastAsia" w:ascii="微软雅黑" w:hAnsi="微软雅黑" w:eastAsia="微软雅黑" w:cs="微软雅黑"/>
                <w:spacing w:val="5"/>
                <w:sz w:val="18"/>
                <w:szCs w:val="18"/>
                <w:highlight w:val="none"/>
                <w:lang w:val="en-US" w:eastAsia="zh-CN"/>
              </w:rPr>
              <w:t>+5</w:t>
            </w:r>
          </w:p>
        </w:tc>
        <w:tc>
          <w:tcPr>
            <w:tcW w:w="1644" w:type="dxa"/>
            <w:shd w:val="clear" w:color="auto" w:fill="auto"/>
            <w:vAlign w:val="center"/>
          </w:tcPr>
          <w:p w14:paraId="0F245116">
            <w:pPr>
              <w:jc w:val="center"/>
              <w:rPr>
                <w:rFonts w:hint="eastAsia" w:ascii="微软雅黑" w:hAnsi="微软雅黑" w:eastAsia="微软雅黑" w:cs="微软雅黑"/>
                <w:spacing w:val="5"/>
                <w:sz w:val="18"/>
                <w:szCs w:val="18"/>
                <w:highlight w:val="none"/>
              </w:rPr>
            </w:pPr>
            <w:r>
              <w:rPr>
                <w:rFonts w:hint="eastAsia" w:ascii="微软雅黑" w:hAnsi="微软雅黑" w:eastAsia="微软雅黑" w:cs="微软雅黑"/>
                <w:spacing w:val="5"/>
                <w:sz w:val="18"/>
                <w:szCs w:val="18"/>
                <w:highlight w:val="none"/>
              </w:rPr>
              <w:t>0</w:t>
            </w:r>
            <w:r>
              <w:rPr>
                <w:rFonts w:hint="eastAsia" w:ascii="微软雅黑" w:hAnsi="微软雅黑" w:eastAsia="微软雅黑" w:cs="微软雅黑"/>
                <w:spacing w:val="5"/>
                <w:sz w:val="18"/>
                <w:szCs w:val="18"/>
                <w:highlight w:val="none"/>
                <w:lang w:val="en-US" w:eastAsia="zh-CN"/>
              </w:rPr>
              <w:t>+5</w:t>
            </w:r>
          </w:p>
        </w:tc>
      </w:tr>
      <w:tr w14:paraId="38D4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82" w:type="dxa"/>
            <w:shd w:val="clear" w:color="auto" w:fill="auto"/>
            <w:vAlign w:val="center"/>
          </w:tcPr>
          <w:p w14:paraId="5CE9B6D2">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十二木卡姆</w:t>
            </w:r>
            <w:r>
              <w:rPr>
                <w:rFonts w:hint="eastAsia" w:ascii="微软雅黑" w:hAnsi="微软雅黑" w:eastAsia="微软雅黑" w:cs="微软雅黑"/>
                <w:sz w:val="18"/>
                <w:szCs w:val="18"/>
                <w:highlight w:val="none"/>
                <w:lang w:val="en-US" w:eastAsia="zh-CN"/>
              </w:rPr>
              <w:t>演艺</w:t>
            </w:r>
          </w:p>
        </w:tc>
        <w:tc>
          <w:tcPr>
            <w:tcW w:w="1711" w:type="dxa"/>
            <w:shd w:val="clear" w:color="auto" w:fill="auto"/>
            <w:vAlign w:val="center"/>
          </w:tcPr>
          <w:p w14:paraId="08FE2A33">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80</w:t>
            </w:r>
          </w:p>
        </w:tc>
        <w:tc>
          <w:tcPr>
            <w:tcW w:w="1740" w:type="dxa"/>
            <w:shd w:val="clear" w:color="auto" w:fill="auto"/>
            <w:vAlign w:val="center"/>
          </w:tcPr>
          <w:p w14:paraId="50825842">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80</w:t>
            </w:r>
          </w:p>
        </w:tc>
        <w:tc>
          <w:tcPr>
            <w:tcW w:w="1536" w:type="dxa"/>
            <w:shd w:val="clear" w:color="auto" w:fill="auto"/>
            <w:vAlign w:val="center"/>
          </w:tcPr>
          <w:p w14:paraId="1B83C3A5">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80</w:t>
            </w:r>
          </w:p>
        </w:tc>
        <w:tc>
          <w:tcPr>
            <w:tcW w:w="1644" w:type="dxa"/>
            <w:shd w:val="clear" w:color="auto" w:fill="auto"/>
            <w:vAlign w:val="center"/>
          </w:tcPr>
          <w:p w14:paraId="3DD0BD7D">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rPr>
              <w:t>80</w:t>
            </w:r>
          </w:p>
        </w:tc>
      </w:tr>
      <w:tr w14:paraId="6354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82" w:type="dxa"/>
            <w:shd w:val="clear" w:color="auto" w:fill="auto"/>
            <w:vAlign w:val="center"/>
          </w:tcPr>
          <w:p w14:paraId="29487F03">
            <w:pPr>
              <w:jc w:val="center"/>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文新茶村观光车+茶券</w:t>
            </w:r>
          </w:p>
        </w:tc>
        <w:tc>
          <w:tcPr>
            <w:tcW w:w="1711" w:type="dxa"/>
            <w:shd w:val="clear" w:color="auto" w:fill="auto"/>
            <w:vAlign w:val="center"/>
          </w:tcPr>
          <w:p w14:paraId="2D38E312">
            <w:pPr>
              <w:jc w:val="center"/>
              <w:rPr>
                <w:rFonts w:hint="default"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30</w:t>
            </w:r>
          </w:p>
        </w:tc>
        <w:tc>
          <w:tcPr>
            <w:tcW w:w="1740" w:type="dxa"/>
            <w:shd w:val="clear" w:color="auto" w:fill="auto"/>
            <w:vAlign w:val="center"/>
          </w:tcPr>
          <w:p w14:paraId="50C10F76">
            <w:pPr>
              <w:jc w:val="center"/>
              <w:rPr>
                <w:rFonts w:hint="default"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30</w:t>
            </w:r>
          </w:p>
        </w:tc>
        <w:tc>
          <w:tcPr>
            <w:tcW w:w="1536" w:type="dxa"/>
            <w:shd w:val="clear" w:color="auto" w:fill="auto"/>
            <w:vAlign w:val="center"/>
          </w:tcPr>
          <w:p w14:paraId="1F671DDF">
            <w:pPr>
              <w:jc w:val="center"/>
              <w:rPr>
                <w:rFonts w:hint="default"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30</w:t>
            </w:r>
          </w:p>
        </w:tc>
        <w:tc>
          <w:tcPr>
            <w:tcW w:w="1644" w:type="dxa"/>
            <w:shd w:val="clear" w:color="auto" w:fill="auto"/>
            <w:vAlign w:val="center"/>
          </w:tcPr>
          <w:p w14:paraId="3F6C24AC">
            <w:pPr>
              <w:jc w:val="center"/>
              <w:rPr>
                <w:rFonts w:hint="default"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30</w:t>
            </w:r>
          </w:p>
        </w:tc>
      </w:tr>
      <w:tr w14:paraId="7110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782" w:type="dxa"/>
            <w:shd w:val="clear" w:color="auto" w:fill="auto"/>
            <w:vAlign w:val="center"/>
          </w:tcPr>
          <w:p w14:paraId="73D310BE">
            <w:pPr>
              <w:jc w:val="center"/>
              <w:rPr>
                <w:rFonts w:hint="eastAsia"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大慈恩寺</w:t>
            </w:r>
          </w:p>
        </w:tc>
        <w:tc>
          <w:tcPr>
            <w:tcW w:w="1711" w:type="dxa"/>
            <w:shd w:val="clear" w:color="auto" w:fill="auto"/>
            <w:vAlign w:val="center"/>
          </w:tcPr>
          <w:p w14:paraId="0AB5C525">
            <w:pPr>
              <w:jc w:val="center"/>
              <w:rPr>
                <w:rFonts w:hint="default"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10</w:t>
            </w:r>
          </w:p>
        </w:tc>
        <w:tc>
          <w:tcPr>
            <w:tcW w:w="1740" w:type="dxa"/>
            <w:shd w:val="clear" w:color="auto" w:fill="auto"/>
            <w:vAlign w:val="center"/>
          </w:tcPr>
          <w:p w14:paraId="34012864">
            <w:pPr>
              <w:jc w:val="center"/>
              <w:rPr>
                <w:rFonts w:hint="default"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10</w:t>
            </w:r>
          </w:p>
        </w:tc>
        <w:tc>
          <w:tcPr>
            <w:tcW w:w="1536" w:type="dxa"/>
            <w:shd w:val="clear" w:color="auto" w:fill="auto"/>
            <w:vAlign w:val="center"/>
          </w:tcPr>
          <w:p w14:paraId="531634B5">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0</w:t>
            </w:r>
          </w:p>
        </w:tc>
        <w:tc>
          <w:tcPr>
            <w:tcW w:w="1644" w:type="dxa"/>
            <w:shd w:val="clear" w:color="auto" w:fill="auto"/>
            <w:vAlign w:val="center"/>
          </w:tcPr>
          <w:p w14:paraId="5A299A07">
            <w:pPr>
              <w:jc w:val="center"/>
              <w:rPr>
                <w:rFonts w:hint="eastAsia" w:ascii="微软雅黑" w:hAnsi="微软雅黑" w:eastAsia="微软雅黑" w:cs="微软雅黑"/>
                <w:spacing w:val="5"/>
                <w:sz w:val="18"/>
                <w:szCs w:val="18"/>
                <w:highlight w:val="none"/>
                <w:lang w:val="en-US" w:eastAsia="zh-CN"/>
              </w:rPr>
            </w:pPr>
            <w:r>
              <w:rPr>
                <w:rFonts w:hint="eastAsia" w:ascii="微软雅黑" w:hAnsi="微软雅黑" w:eastAsia="微软雅黑" w:cs="微软雅黑"/>
                <w:spacing w:val="5"/>
                <w:sz w:val="18"/>
                <w:szCs w:val="18"/>
                <w:highlight w:val="none"/>
                <w:lang w:val="en-US" w:eastAsia="zh-CN"/>
              </w:rPr>
              <w:t>0</w:t>
            </w:r>
          </w:p>
        </w:tc>
      </w:tr>
      <w:tr w14:paraId="2EAB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782" w:type="dxa"/>
            <w:vAlign w:val="center"/>
          </w:tcPr>
          <w:p w14:paraId="2872F28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18"/>
                <w:szCs w:val="18"/>
                <w:highlight w:val="none"/>
              </w:rPr>
            </w:pPr>
            <w:r>
              <w:rPr>
                <w:rFonts w:hint="eastAsia" w:ascii="微软雅黑" w:hAnsi="微软雅黑" w:eastAsia="微软雅黑" w:cs="微软雅黑"/>
                <w:b/>
                <w:bCs/>
                <w:kern w:val="2"/>
                <w:sz w:val="18"/>
                <w:szCs w:val="18"/>
                <w:highlight w:val="none"/>
                <w:lang w:val="en-US" w:eastAsia="zh-CN"/>
              </w:rPr>
              <w:t>门票合计</w:t>
            </w:r>
          </w:p>
        </w:tc>
        <w:tc>
          <w:tcPr>
            <w:tcW w:w="1711" w:type="dxa"/>
            <w:shd w:val="clear" w:color="auto" w:fill="auto"/>
            <w:vAlign w:val="center"/>
          </w:tcPr>
          <w:p w14:paraId="6C872B50">
            <w:pPr>
              <w:jc w:val="center"/>
              <w:rPr>
                <w:rFonts w:hint="eastAsia" w:ascii="微软雅黑" w:hAnsi="微软雅黑" w:eastAsia="微软雅黑" w:cs="微软雅黑"/>
                <w:spacing w:val="5"/>
                <w:sz w:val="18"/>
                <w:szCs w:val="18"/>
                <w:highlight w:val="yellow"/>
                <w:lang w:val="en-US" w:eastAsia="zh-CN"/>
              </w:rPr>
            </w:pPr>
            <w:r>
              <w:rPr>
                <w:rFonts w:hint="eastAsia" w:ascii="微软雅黑" w:hAnsi="微软雅黑" w:eastAsia="微软雅黑" w:cs="微软雅黑"/>
                <w:spacing w:val="5"/>
                <w:sz w:val="18"/>
                <w:szCs w:val="18"/>
                <w:highlight w:val="yellow"/>
                <w:lang w:val="en-US" w:eastAsia="zh-CN"/>
              </w:rPr>
              <w:t>1154</w:t>
            </w:r>
          </w:p>
        </w:tc>
        <w:tc>
          <w:tcPr>
            <w:tcW w:w="1740" w:type="dxa"/>
            <w:shd w:val="clear" w:color="auto" w:fill="auto"/>
            <w:vAlign w:val="center"/>
          </w:tcPr>
          <w:p w14:paraId="7AF9316B">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18"/>
                <w:szCs w:val="18"/>
                <w:highlight w:val="yellow"/>
                <w:u w:val="none"/>
                <w:lang w:val="en-US" w:eastAsia="zh-CN" w:bidi="ar-SA"/>
              </w:rPr>
            </w:pPr>
            <w:r>
              <w:rPr>
                <w:rFonts w:hint="eastAsia" w:ascii="微软雅黑" w:hAnsi="微软雅黑" w:eastAsia="微软雅黑" w:cs="微软雅黑"/>
                <w:i w:val="0"/>
                <w:iCs w:val="0"/>
                <w:color w:val="000000"/>
                <w:kern w:val="0"/>
                <w:sz w:val="18"/>
                <w:szCs w:val="18"/>
                <w:highlight w:val="yellow"/>
                <w:u w:val="none"/>
                <w:lang w:val="en-US" w:eastAsia="zh-CN" w:bidi="ar"/>
              </w:rPr>
              <w:t>901.5</w:t>
            </w:r>
          </w:p>
        </w:tc>
        <w:tc>
          <w:tcPr>
            <w:tcW w:w="1536" w:type="dxa"/>
            <w:shd w:val="clear" w:color="auto" w:fill="auto"/>
            <w:vAlign w:val="center"/>
          </w:tcPr>
          <w:p w14:paraId="04D5D8E6">
            <w:pPr>
              <w:jc w:val="center"/>
              <w:rPr>
                <w:rFonts w:hint="eastAsia" w:ascii="微软雅黑" w:hAnsi="微软雅黑" w:eastAsia="微软雅黑" w:cs="微软雅黑"/>
                <w:spacing w:val="5"/>
                <w:sz w:val="18"/>
                <w:szCs w:val="18"/>
                <w:highlight w:val="yellow"/>
                <w:lang w:val="en-US" w:eastAsia="zh-CN"/>
              </w:rPr>
            </w:pPr>
            <w:r>
              <w:rPr>
                <w:rFonts w:hint="eastAsia" w:ascii="微软雅黑" w:hAnsi="微软雅黑" w:eastAsia="微软雅黑" w:cs="微软雅黑"/>
                <w:spacing w:val="5"/>
                <w:sz w:val="18"/>
                <w:szCs w:val="18"/>
                <w:highlight w:val="yellow"/>
                <w:lang w:val="en-US" w:eastAsia="zh-CN"/>
              </w:rPr>
              <w:t>588</w:t>
            </w:r>
          </w:p>
        </w:tc>
        <w:tc>
          <w:tcPr>
            <w:tcW w:w="1644" w:type="dxa"/>
            <w:shd w:val="clear" w:color="auto" w:fill="auto"/>
            <w:vAlign w:val="center"/>
          </w:tcPr>
          <w:p w14:paraId="022F1AE5">
            <w:pPr>
              <w:jc w:val="center"/>
              <w:rPr>
                <w:rFonts w:hint="eastAsia" w:ascii="微软雅黑" w:hAnsi="微软雅黑" w:eastAsia="微软雅黑" w:cs="微软雅黑"/>
                <w:spacing w:val="5"/>
                <w:sz w:val="18"/>
                <w:szCs w:val="18"/>
                <w:highlight w:val="yellow"/>
                <w:lang w:val="en-US" w:eastAsia="zh-CN"/>
              </w:rPr>
            </w:pPr>
            <w:r>
              <w:rPr>
                <w:rFonts w:hint="eastAsia" w:ascii="微软雅黑" w:hAnsi="微软雅黑" w:eastAsia="微软雅黑" w:cs="微软雅黑"/>
                <w:spacing w:val="5"/>
                <w:sz w:val="18"/>
                <w:szCs w:val="18"/>
                <w:highlight w:val="yellow"/>
                <w:lang w:val="en-US" w:eastAsia="zh-CN"/>
              </w:rPr>
              <w:t>568</w:t>
            </w:r>
          </w:p>
        </w:tc>
      </w:tr>
      <w:tr w14:paraId="00CF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10413" w:type="dxa"/>
            <w:gridSpan w:val="5"/>
            <w:vAlign w:val="center"/>
          </w:tcPr>
          <w:p w14:paraId="6BA8C42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spacing w:val="17"/>
                <w:sz w:val="18"/>
                <w:szCs w:val="18"/>
                <w:highlight w:val="none"/>
              </w:rPr>
            </w:pPr>
            <w:r>
              <w:rPr>
                <w:rFonts w:hint="eastAsia" w:ascii="微软雅黑" w:hAnsi="微软雅黑" w:eastAsia="微软雅黑" w:cs="微软雅黑"/>
                <w:spacing w:val="17"/>
                <w:sz w:val="18"/>
                <w:szCs w:val="18"/>
                <w:highlight w:val="none"/>
              </w:rPr>
              <w:t>1、以上门票列表仅为宣传使用</w:t>
            </w:r>
            <w:r>
              <w:rPr>
                <w:rFonts w:hint="eastAsia" w:ascii="微软雅黑" w:hAnsi="微软雅黑" w:eastAsia="微软雅黑" w:cs="微软雅黑"/>
                <w:spacing w:val="17"/>
                <w:sz w:val="18"/>
                <w:szCs w:val="18"/>
                <w:highlight w:val="none"/>
                <w:lang w:eastAsia="zh-CN"/>
              </w:rPr>
              <w:t>，</w:t>
            </w:r>
            <w:r>
              <w:rPr>
                <w:rFonts w:hint="eastAsia" w:ascii="微软雅黑" w:hAnsi="微软雅黑" w:eastAsia="微软雅黑" w:cs="微软雅黑"/>
                <w:spacing w:val="17"/>
                <w:sz w:val="18"/>
                <w:szCs w:val="18"/>
                <w:highlight w:val="none"/>
              </w:rPr>
              <w:t>仅供参考，实际产生门票以出发时间景区政策为准，多退少补，谢谢配合。                                2、产品是面向老年市场，适应老年人出行的专项旅游产品，国家针对不同阶段的老年人制订了优惠政策，优惠政策的年龄阶段严格按身份证实际出生日期为准，不跨年度计算，出行前未携带本人身份证原件及相关有效证件的游客均按全票处理，证件优惠不能重复使用，敬请谅解！</w:t>
            </w:r>
          </w:p>
          <w:p w14:paraId="402E1C9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bCs/>
                <w:kern w:val="2"/>
                <w:sz w:val="18"/>
                <w:szCs w:val="18"/>
                <w:highlight w:val="none"/>
              </w:rPr>
            </w:pPr>
            <w:r>
              <w:rPr>
                <w:rFonts w:hint="eastAsia" w:ascii="微软雅黑" w:hAnsi="微软雅黑" w:eastAsia="微软雅黑" w:cs="微软雅黑"/>
                <w:spacing w:val="17"/>
                <w:sz w:val="18"/>
                <w:szCs w:val="18"/>
                <w:highlight w:val="none"/>
              </w:rPr>
              <w:t>3、因专列人流量大，为了各位贵宾游览顺利便捷，部分景区交通可能会用旅游大巴代替，景交费用必须产生。如有疑义，请进景区之前跟全陪导游沟通解决。</w:t>
            </w:r>
          </w:p>
        </w:tc>
      </w:tr>
    </w:tbl>
    <w:p w14:paraId="73DF02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微软雅黑" w:hAnsi="微软雅黑" w:eastAsia="微软雅黑"/>
          <w:b/>
          <w:sz w:val="20"/>
          <w:szCs w:val="20"/>
          <w:highlight w:val="none"/>
        </w:rPr>
      </w:pPr>
      <w:r>
        <w:rPr>
          <w:rFonts w:hint="eastAsia" w:ascii="微软雅黑" w:hAnsi="微软雅黑" w:eastAsia="微软雅黑" w:cs="宋体"/>
          <w:sz w:val="20"/>
          <w:szCs w:val="20"/>
          <w:highlight w:val="none"/>
          <w:lang w:val="en-US" w:eastAsia="zh-CN"/>
        </w:rPr>
        <w:t>6</w:t>
      </w:r>
      <w:r>
        <w:rPr>
          <w:rFonts w:hint="eastAsia" w:ascii="微软雅黑" w:hAnsi="微软雅黑" w:eastAsia="微软雅黑" w:cs="宋体"/>
          <w:sz w:val="20"/>
          <w:szCs w:val="20"/>
          <w:highlight w:val="none"/>
        </w:rPr>
        <w:t>、</w:t>
      </w:r>
      <w:r>
        <w:rPr>
          <w:rFonts w:hint="eastAsia" w:ascii="微软雅黑" w:hAnsi="微软雅黑" w:eastAsia="微软雅黑" w:cs="宋体"/>
          <w:b/>
          <w:bCs/>
          <w:sz w:val="20"/>
          <w:szCs w:val="20"/>
          <w:highlight w:val="none"/>
        </w:rPr>
        <w:t>保险</w:t>
      </w:r>
      <w:r>
        <w:rPr>
          <w:rFonts w:hint="eastAsia" w:ascii="微软雅黑" w:hAnsi="微软雅黑" w:eastAsia="微软雅黑" w:cs="宋体"/>
          <w:sz w:val="20"/>
          <w:szCs w:val="20"/>
          <w:highlight w:val="none"/>
        </w:rPr>
        <w:t>：</w:t>
      </w:r>
      <w:r>
        <w:rPr>
          <w:rFonts w:hint="eastAsia" w:ascii="微软雅黑" w:hAnsi="微软雅黑" w:eastAsia="微软雅黑"/>
          <w:sz w:val="20"/>
          <w:szCs w:val="20"/>
          <w:highlight w:val="none"/>
        </w:rPr>
        <w:t>我社已按国家规定购买了旅行社责任险;</w:t>
      </w:r>
      <w:r>
        <w:rPr>
          <w:rFonts w:hint="eastAsia" w:ascii="微软雅黑" w:hAnsi="微软雅黑" w:eastAsia="微软雅黑"/>
          <w:b/>
          <w:sz w:val="20"/>
          <w:szCs w:val="20"/>
          <w:highlight w:val="none"/>
        </w:rPr>
        <w:t>强烈建议游客自行购买一份旅游意外险；</w:t>
      </w:r>
    </w:p>
    <w:p w14:paraId="5B849455">
      <w:pPr>
        <w:keepNext w:val="0"/>
        <w:keepLines w:val="0"/>
        <w:pageBreakBefore w:val="0"/>
        <w:widowControl w:val="0"/>
        <w:kinsoku/>
        <w:wordWrap/>
        <w:overflowPunct/>
        <w:topLinePunct w:val="0"/>
        <w:autoSpaceDE/>
        <w:autoSpaceDN/>
        <w:bidi w:val="0"/>
        <w:adjustRightInd/>
        <w:snapToGrid/>
        <w:spacing w:line="320" w:lineRule="exact"/>
        <w:ind w:left="1050" w:leftChars="116" w:hanging="806" w:hangingChars="403"/>
        <w:jc w:val="left"/>
        <w:textAlignment w:val="auto"/>
        <w:rPr>
          <w:highlight w:val="none"/>
        </w:rPr>
      </w:pPr>
      <w:r>
        <w:rPr>
          <w:rFonts w:hint="eastAsia" w:ascii="微软雅黑" w:hAnsi="微软雅黑" w:eastAsia="微软雅黑" w:cs="宋体"/>
          <w:b/>
          <w:kern w:val="0"/>
          <w:sz w:val="20"/>
          <w:szCs w:val="20"/>
          <w:highlight w:val="none"/>
        </w:rPr>
        <w:t>（备注：因自身疾病引起的费用自理；若发生人身意外伤害，由客人先行垫付，旅行社依据保险相关规定协助客人理赔意外事故具体赔付责任、赔付标准、理赔由保险公司负责解释和履行）。</w:t>
      </w:r>
      <w:r>
        <w:rPr>
          <w:rFonts w:hint="eastAsia" w:ascii="微软雅黑" w:hAnsi="微软雅黑" w:eastAsia="微软雅黑"/>
          <w:b/>
          <w:sz w:val="18"/>
          <w:szCs w:val="18"/>
          <w:highlight w:val="none"/>
        </w:rPr>
        <w:t xml:space="preserve"> </w:t>
      </w:r>
    </w:p>
    <w:p w14:paraId="261D2C35">
      <w:pPr>
        <w:keepNext w:val="0"/>
        <w:keepLines w:val="0"/>
        <w:pageBreakBefore w:val="0"/>
        <w:widowControl w:val="0"/>
        <w:kinsoku/>
        <w:wordWrap/>
        <w:overflowPunct/>
        <w:topLinePunct w:val="0"/>
        <w:autoSpaceDE/>
        <w:autoSpaceDN/>
        <w:bidi w:val="0"/>
        <w:adjustRightInd/>
        <w:snapToGrid/>
        <w:spacing w:line="320" w:lineRule="exact"/>
        <w:textAlignment w:val="auto"/>
        <w:rPr>
          <w:rFonts w:ascii="微软雅黑" w:hAnsi="微软雅黑" w:eastAsia="微软雅黑"/>
          <w:sz w:val="18"/>
          <w:szCs w:val="18"/>
          <w:highlight w:val="none"/>
        </w:rPr>
      </w:pPr>
      <w:r>
        <w:rPr>
          <w:rFonts w:hint="eastAsia" w:ascii="微软雅黑" w:hAnsi="微软雅黑" w:eastAsia="微软雅黑"/>
          <w:sz w:val="18"/>
          <w:szCs w:val="18"/>
          <w:highlight w:val="none"/>
          <w:lang w:val="en-US" w:eastAsia="zh-CN"/>
        </w:rPr>
        <w:t>7、</w:t>
      </w:r>
      <w:r>
        <w:rPr>
          <w:rFonts w:hint="eastAsia" w:ascii="微软雅黑" w:hAnsi="微软雅黑" w:eastAsia="微软雅黑"/>
          <w:sz w:val="18"/>
          <w:szCs w:val="18"/>
          <w:highlight w:val="none"/>
        </w:rPr>
        <w:t>参考酒店：（以下仅为标准参考，专列人数较多，当地会根据实际情况安排以下或相同标准酒店）</w:t>
      </w:r>
    </w:p>
    <w:p w14:paraId="1BAA6AC5">
      <w:pPr>
        <w:pStyle w:val="4"/>
        <w:keepNext w:val="0"/>
        <w:keepLines w:val="0"/>
        <w:pageBreakBefore w:val="0"/>
        <w:widowControl w:val="0"/>
        <w:kinsoku/>
        <w:wordWrap/>
        <w:overflowPunct/>
        <w:topLinePunct w:val="0"/>
        <w:autoSpaceDE/>
        <w:autoSpaceDN/>
        <w:bidi w:val="0"/>
        <w:adjustRightInd/>
        <w:snapToGrid/>
        <w:spacing w:line="320" w:lineRule="exact"/>
        <w:ind w:firstLine="360"/>
        <w:textAlignment w:val="auto"/>
        <w:rPr>
          <w:rFonts w:ascii="微软雅黑" w:hAnsi="微软雅黑" w:eastAsia="微软雅黑"/>
          <w:sz w:val="18"/>
          <w:szCs w:val="18"/>
          <w:highlight w:val="none"/>
        </w:rPr>
      </w:pPr>
      <w:r>
        <w:rPr>
          <w:rFonts w:hint="eastAsia" w:ascii="微软雅黑" w:hAnsi="微软雅黑" w:eastAsia="微软雅黑"/>
          <w:sz w:val="18"/>
          <w:szCs w:val="18"/>
          <w:highlight w:val="none"/>
        </w:rPr>
        <w:t>乌鲁木齐：一路顺风酒店、君悦东福酒店、鑫茂祥酒店</w:t>
      </w:r>
    </w:p>
    <w:p w14:paraId="7DD0305E">
      <w:pPr>
        <w:pStyle w:val="4"/>
        <w:keepNext w:val="0"/>
        <w:keepLines w:val="0"/>
        <w:pageBreakBefore w:val="0"/>
        <w:widowControl w:val="0"/>
        <w:kinsoku/>
        <w:wordWrap/>
        <w:overflowPunct/>
        <w:topLinePunct w:val="0"/>
        <w:autoSpaceDE/>
        <w:autoSpaceDN/>
        <w:bidi w:val="0"/>
        <w:adjustRightInd/>
        <w:snapToGrid/>
        <w:spacing w:line="320" w:lineRule="exact"/>
        <w:ind w:firstLine="360"/>
        <w:textAlignment w:val="auto"/>
        <w:rPr>
          <w:rFonts w:ascii="微软雅黑" w:hAnsi="微软雅黑" w:eastAsia="微软雅黑"/>
          <w:sz w:val="18"/>
          <w:szCs w:val="18"/>
          <w:highlight w:val="none"/>
        </w:rPr>
      </w:pPr>
      <w:r>
        <w:rPr>
          <w:rFonts w:hint="eastAsia" w:ascii="微软雅黑" w:hAnsi="微软雅黑" w:eastAsia="微软雅黑"/>
          <w:sz w:val="18"/>
          <w:szCs w:val="18"/>
          <w:highlight w:val="none"/>
        </w:rPr>
        <w:t>吐鲁番：如家酒店、闽台酒店、天伦酒店、石榴酒店</w:t>
      </w:r>
    </w:p>
    <w:p w14:paraId="78EE054D">
      <w:pPr>
        <w:pStyle w:val="4"/>
        <w:keepNext w:val="0"/>
        <w:keepLines w:val="0"/>
        <w:pageBreakBefore w:val="0"/>
        <w:widowControl w:val="0"/>
        <w:kinsoku/>
        <w:wordWrap/>
        <w:overflowPunct/>
        <w:topLinePunct w:val="0"/>
        <w:autoSpaceDE/>
        <w:autoSpaceDN/>
        <w:bidi w:val="0"/>
        <w:adjustRightInd/>
        <w:snapToGrid/>
        <w:spacing w:line="320" w:lineRule="exact"/>
        <w:ind w:left="210" w:leftChars="100" w:firstLine="180" w:firstLineChars="100"/>
        <w:textAlignment w:val="auto"/>
        <w:rPr>
          <w:rFonts w:ascii="微软雅黑" w:hAnsi="微软雅黑" w:eastAsia="微软雅黑"/>
          <w:sz w:val="18"/>
          <w:szCs w:val="18"/>
          <w:highlight w:val="none"/>
        </w:rPr>
      </w:pPr>
      <w:r>
        <w:rPr>
          <w:rFonts w:hint="eastAsia" w:ascii="微软雅黑" w:hAnsi="微软雅黑" w:eastAsia="微软雅黑"/>
          <w:sz w:val="18"/>
          <w:szCs w:val="18"/>
          <w:highlight w:val="none"/>
        </w:rPr>
        <w:t>喀什：喀什其尼瓦克北楼、丽景酒店、色满宾馆、锦德商务酒店、锦成酒店、玛蒂娜酒店、远方客栈酒店、边疆宾馆、五洲宾馆、融</w:t>
      </w:r>
    </w:p>
    <w:p w14:paraId="0DDD9CE4">
      <w:pPr>
        <w:pStyle w:val="4"/>
        <w:keepNext w:val="0"/>
        <w:keepLines w:val="0"/>
        <w:pageBreakBefore w:val="0"/>
        <w:widowControl w:val="0"/>
        <w:kinsoku/>
        <w:wordWrap/>
        <w:overflowPunct/>
        <w:topLinePunct w:val="0"/>
        <w:autoSpaceDE/>
        <w:autoSpaceDN/>
        <w:bidi w:val="0"/>
        <w:adjustRightInd/>
        <w:snapToGrid/>
        <w:spacing w:line="320" w:lineRule="exact"/>
        <w:ind w:left="210" w:leftChars="100" w:firstLine="720" w:firstLineChars="400"/>
        <w:textAlignment w:val="auto"/>
        <w:rPr>
          <w:rFonts w:ascii="微软雅黑" w:hAnsi="微软雅黑" w:eastAsia="微软雅黑"/>
          <w:sz w:val="18"/>
          <w:szCs w:val="18"/>
          <w:highlight w:val="none"/>
        </w:rPr>
      </w:pPr>
      <w:r>
        <w:rPr>
          <w:rFonts w:hint="eastAsia" w:ascii="微软雅黑" w:hAnsi="微软雅黑" w:eastAsia="微软雅黑"/>
          <w:sz w:val="18"/>
          <w:szCs w:val="18"/>
          <w:highlight w:val="none"/>
        </w:rPr>
        <w:t>泉大酒店、华达酒店、艾美酒店、鑫君莱大酒店、仁聚酒店</w:t>
      </w:r>
    </w:p>
    <w:p w14:paraId="09906951">
      <w:pPr>
        <w:keepNext w:val="0"/>
        <w:keepLines w:val="0"/>
        <w:pageBreakBefore w:val="0"/>
        <w:widowControl w:val="0"/>
        <w:kinsoku/>
        <w:wordWrap/>
        <w:overflowPunct/>
        <w:topLinePunct w:val="0"/>
        <w:autoSpaceDE/>
        <w:autoSpaceDN/>
        <w:bidi w:val="0"/>
        <w:adjustRightInd/>
        <w:snapToGrid/>
        <w:spacing w:line="320" w:lineRule="exact"/>
        <w:ind w:firstLine="360" w:firstLineChars="200"/>
        <w:textAlignment w:val="auto"/>
        <w:rPr>
          <w:rFonts w:hint="eastAsia" w:ascii="微软雅黑" w:hAnsi="微软雅黑" w:eastAsia="微软雅黑"/>
          <w:sz w:val="18"/>
          <w:szCs w:val="18"/>
          <w:highlight w:val="none"/>
          <w:lang w:val="en-US" w:eastAsia="zh-CN"/>
        </w:rPr>
      </w:pPr>
      <w:r>
        <w:rPr>
          <w:rFonts w:hint="eastAsia" w:ascii="微软雅黑" w:hAnsi="微软雅黑" w:eastAsia="微软雅黑"/>
          <w:sz w:val="18"/>
          <w:szCs w:val="18"/>
          <w:highlight w:val="none"/>
          <w:lang w:val="en-US" w:eastAsia="zh-CN"/>
        </w:rPr>
        <w:t>哈密：车码头鑫顺源酒店、车友酒店、华庭商务、商业宾馆、盛旺酒店、松灿酒店、星晨酒店</w:t>
      </w:r>
    </w:p>
    <w:p w14:paraId="7C61E5A9">
      <w:pPr>
        <w:pStyle w:val="11"/>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highlight w:val="none"/>
          <w:lang w:val="en-US" w:eastAsia="zh-CN"/>
        </w:rPr>
      </w:pPr>
      <w:r>
        <w:rPr>
          <w:rFonts w:hint="eastAsia" w:ascii="微软雅黑" w:hAnsi="微软雅黑" w:eastAsia="微软雅黑"/>
          <w:sz w:val="18"/>
          <w:szCs w:val="18"/>
          <w:highlight w:val="none"/>
          <w:lang w:val="en-US" w:eastAsia="zh-CN"/>
        </w:rPr>
        <w:t>西安：陕煤宾馆、华源酒店、喜悦酒店</w:t>
      </w:r>
    </w:p>
    <w:p w14:paraId="0B4251B7">
      <w:pPr>
        <w:pStyle w:val="11"/>
        <w:keepNext w:val="0"/>
        <w:keepLines w:val="0"/>
        <w:pageBreakBefore w:val="0"/>
        <w:widowControl w:val="0"/>
        <w:numPr>
          <w:ilvl w:val="0"/>
          <w:numId w:val="2"/>
        </w:numPr>
        <w:kinsoku/>
        <w:wordWrap/>
        <w:overflowPunct/>
        <w:topLinePunct w:val="0"/>
        <w:autoSpaceDE/>
        <w:autoSpaceDN/>
        <w:bidi w:val="0"/>
        <w:adjustRightInd/>
        <w:snapToGrid/>
        <w:spacing w:line="320" w:lineRule="exact"/>
        <w:ind w:firstLineChars="0"/>
        <w:textAlignment w:val="auto"/>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报价不含：全程门票、往返途中及自由活动期间餐费，景区内自由选择的小交通以及个人消费均不含。</w:t>
      </w:r>
    </w:p>
    <w:p w14:paraId="685029B1">
      <w:pPr>
        <w:pStyle w:val="4"/>
        <w:keepNext w:val="0"/>
        <w:keepLines w:val="0"/>
        <w:pageBreakBefore w:val="0"/>
        <w:widowControl w:val="0"/>
        <w:numPr>
          <w:ilvl w:val="0"/>
          <w:numId w:val="2"/>
        </w:numPr>
        <w:kinsoku/>
        <w:wordWrap/>
        <w:overflowPunct/>
        <w:topLinePunct w:val="0"/>
        <w:autoSpaceDE/>
        <w:autoSpaceDN/>
        <w:bidi w:val="0"/>
        <w:adjustRightInd/>
        <w:snapToGrid/>
        <w:spacing w:line="320" w:lineRule="exact"/>
        <w:ind w:left="360" w:leftChars="0" w:hanging="360" w:firstLineChars="0"/>
        <w:textAlignment w:val="auto"/>
        <w:rPr>
          <w:rFonts w:hint="eastAsia" w:ascii="微软雅黑" w:hAnsi="微软雅黑" w:eastAsia="微软雅黑" w:cs="微软雅黑"/>
          <w:b/>
          <w:bCs/>
          <w:sz w:val="18"/>
          <w:szCs w:val="18"/>
          <w:highlight w:val="none"/>
        </w:rPr>
      </w:pPr>
      <w:r>
        <w:rPr>
          <w:rFonts w:hint="eastAsia" w:ascii="微软雅黑" w:hAnsi="微软雅黑" w:eastAsia="微软雅黑" w:cs="微软雅黑"/>
          <w:b/>
          <w:bCs/>
          <w:sz w:val="21"/>
          <w:szCs w:val="21"/>
          <w:highlight w:val="none"/>
        </w:rPr>
        <w:t>报名须知：</w:t>
      </w:r>
      <w:r>
        <w:rPr>
          <w:rFonts w:hint="eastAsia" w:ascii="微软雅黑" w:hAnsi="微软雅黑" w:eastAsia="微软雅黑" w:cs="微软雅黑"/>
          <w:sz w:val="21"/>
          <w:szCs w:val="21"/>
          <w:highlight w:val="none"/>
        </w:rPr>
        <w:t>报名需签署《健康承诺书》( 附后)，65 岁以上需有家属陪同 (需要子女签字同意) 及《健</w:t>
      </w:r>
      <w:r>
        <w:rPr>
          <w:rFonts w:hint="eastAsia" w:ascii="微软雅黑" w:hAnsi="微软雅黑" w:eastAsia="微软雅黑" w:cs="微软雅黑"/>
          <w:spacing w:val="10"/>
          <w:sz w:val="21"/>
          <w:szCs w:val="21"/>
          <w:highlight w:val="none"/>
        </w:rPr>
        <w:t>康承</w:t>
      </w:r>
      <w:r>
        <w:rPr>
          <w:rFonts w:hint="eastAsia" w:ascii="微软雅黑" w:hAnsi="微软雅黑" w:eastAsia="微软雅黑" w:cs="微软雅黑"/>
          <w:spacing w:val="6"/>
          <w:sz w:val="21"/>
          <w:szCs w:val="21"/>
          <w:highlight w:val="none"/>
        </w:rPr>
        <w:t>诺</w:t>
      </w:r>
      <w:r>
        <w:rPr>
          <w:rFonts w:hint="eastAsia" w:ascii="微软雅黑" w:hAnsi="微软雅黑" w:eastAsia="微软雅黑" w:cs="微软雅黑"/>
          <w:spacing w:val="5"/>
          <w:sz w:val="21"/>
          <w:szCs w:val="21"/>
          <w:highlight w:val="none"/>
        </w:rPr>
        <w:t>书》或县级医院出具的《体检报告》</w:t>
      </w:r>
      <w:r>
        <w:rPr>
          <w:rFonts w:hint="eastAsia" w:ascii="微软雅黑" w:hAnsi="微软雅黑" w:eastAsia="微软雅黑" w:cs="微软雅黑"/>
          <w:b/>
          <w:bCs/>
          <w:spacing w:val="5"/>
          <w:sz w:val="21"/>
          <w:szCs w:val="21"/>
          <w:highlight w:val="none"/>
        </w:rPr>
        <w:t>，80 岁以上谢绝参团。</w:t>
      </w:r>
    </w:p>
    <w:p w14:paraId="63BF060E">
      <w:pPr>
        <w:keepNext w:val="0"/>
        <w:keepLines w:val="0"/>
        <w:pageBreakBefore w:val="0"/>
        <w:widowControl w:val="0"/>
        <w:numPr>
          <w:ilvl w:val="0"/>
          <w:numId w:val="0"/>
        </w:numPr>
        <w:shd w:val="clear" w:fill="FEE595" w:themeFill="accent3" w:themeFillTint="66"/>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sz w:val="21"/>
          <w:szCs w:val="21"/>
          <w:highlight w:val="none"/>
          <w:lang w:val="en-US" w:eastAsia="zh-CN"/>
        </w:rPr>
      </w:pPr>
      <w:r>
        <w:rPr>
          <w:rFonts w:hint="eastAsia" w:ascii="微软雅黑" w:hAnsi="微软雅黑" w:eastAsia="微软雅黑"/>
          <w:b w:val="0"/>
          <w:bCs w:val="0"/>
          <w:sz w:val="20"/>
          <w:szCs w:val="20"/>
          <w:highlight w:val="none"/>
          <w:lang w:val="en-US" w:eastAsia="zh-CN"/>
        </w:rPr>
        <w:t>10</w:t>
      </w:r>
      <w:r>
        <w:rPr>
          <w:rFonts w:hint="eastAsia" w:ascii="微软雅黑" w:hAnsi="微软雅黑" w:eastAsia="微软雅黑"/>
          <w:b/>
          <w:bCs/>
          <w:sz w:val="21"/>
          <w:szCs w:val="21"/>
          <w:highlight w:val="none"/>
          <w:lang w:val="en-US" w:eastAsia="zh-CN"/>
        </w:rPr>
        <w:t>、注意事项：</w:t>
      </w:r>
      <w:r>
        <w:rPr>
          <w:rFonts w:hint="eastAsia" w:ascii="微软雅黑" w:hAnsi="微软雅黑" w:eastAsia="微软雅黑"/>
          <w:sz w:val="21"/>
          <w:szCs w:val="21"/>
          <w:highlight w:val="none"/>
          <w:lang w:val="en-US" w:eastAsia="zh-CN"/>
        </w:rPr>
        <w:t>因新疆喀什地区卡拉库里湖、白沙湖均属于边境管控区域，根据当地政策规定，所有前往以上景区的游客必须提前办理边境通行证方可游览。请各位报名游客务必在户籍地或出发地提前自行办好边境通行证；儿童同成人一样，均需办理。若因游客个人原因未提前办证、或证件不符或其他原因无法办理，导致不能正常游览，相关责任由游客自行承担，我社不予退费，请大家知悉并提前准备好证件！</w:t>
      </w:r>
    </w:p>
    <w:p w14:paraId="42CF8AB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highlight w:val="none"/>
        </w:rPr>
      </w:pPr>
    </w:p>
    <w:p w14:paraId="70523E7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特别说明和注意事项</w:t>
      </w:r>
      <w:r>
        <w:rPr>
          <w:rFonts w:hint="eastAsia" w:ascii="微软雅黑" w:hAnsi="微软雅黑" w:eastAsia="微软雅黑" w:cs="微软雅黑"/>
          <w:b/>
          <w:bCs/>
          <w:highlight w:val="none"/>
          <w:lang w:bidi="ar"/>
        </w:rPr>
        <w:t>【此款内容均作为游客与旅行社旅游合同附件的重要内容，游客签订协议即为同意以下条款】</w:t>
      </w:r>
    </w:p>
    <w:p w14:paraId="260C79EA">
      <w:pPr>
        <w:rPr>
          <w:highlight w:val="none"/>
        </w:rPr>
      </w:pPr>
      <w:r>
        <w:rPr>
          <w:rFonts w:hint="eastAsia"/>
          <w:b/>
          <w:bCs/>
          <w:highlight w:val="none"/>
        </w:rPr>
        <w:t>1、有效身份证件</w:t>
      </w:r>
      <w:r>
        <w:rPr>
          <w:rFonts w:hint="eastAsia"/>
          <w:highlight w:val="none"/>
        </w:rPr>
        <w:t>：参加国内旅游时须携带有效期内的身份证，如因个人原因没有带有效身份证件造成无法办理入住手续造成的损失，游客自行承担责任；老年人享受门票优惠政策的必须老年证和身份证两证齐全，因证件不全导致优惠政策无法享受的，游客自行负责。</w:t>
      </w:r>
    </w:p>
    <w:p w14:paraId="48FFCEC3">
      <w:pPr>
        <w:rPr>
          <w:highlight w:val="none"/>
        </w:rPr>
      </w:pPr>
      <w:r>
        <w:rPr>
          <w:rFonts w:hint="eastAsia"/>
          <w:highlight w:val="none"/>
        </w:rPr>
        <w:t>2、有严重高血压、心脏病、哮喘病、有过中风病史等易突发疾病及传染病、精神疾病患者谢绝参加。旅游者应身体健康，保证自身条件能 够完成旅游活动，若因本人隐瞒身体状况或自身原因造成突发疾病或其他意外事故导致本人或第三人受伤或死亡的，由本人承担所有责任。根据自身情况备好常用药和急救药品；活动中注意保护个人的人身及财产安全，妥善保管财务。如有特殊病史，请报名时如实说明，并向医生确认您的身体能够完成此次的旅游活动。虽然专列上有配备医护</w:t>
      </w:r>
      <w:r>
        <w:rPr>
          <w:rFonts w:hint="eastAsia"/>
          <w:highlight w:val="none"/>
          <w:lang w:val="en-US" w:eastAsia="zh-CN"/>
        </w:rPr>
        <w:t>保健</w:t>
      </w:r>
      <w:r>
        <w:rPr>
          <w:rFonts w:hint="eastAsia"/>
          <w:highlight w:val="none"/>
        </w:rPr>
        <w:t>人员，但主要是处理行程中的临时小疾病；并且专列条件有限，不能将配备的医护</w:t>
      </w:r>
      <w:r>
        <w:rPr>
          <w:rFonts w:hint="eastAsia"/>
          <w:highlight w:val="none"/>
          <w:lang w:val="en-US" w:eastAsia="zh-CN"/>
        </w:rPr>
        <w:t>保健</w:t>
      </w:r>
      <w:r>
        <w:rPr>
          <w:rFonts w:hint="eastAsia"/>
          <w:highlight w:val="none"/>
        </w:rPr>
        <w:t>人员作为您的全部医疗保障。</w:t>
      </w:r>
    </w:p>
    <w:p w14:paraId="7B0A8171">
      <w:pPr>
        <w:rPr>
          <w:b/>
          <w:highlight w:val="none"/>
        </w:rPr>
      </w:pPr>
      <w:r>
        <w:rPr>
          <w:rFonts w:hint="eastAsia"/>
          <w:highlight w:val="none"/>
        </w:rPr>
        <w:t>3、专列的车容车貌、设施设备、卫生、沿途站点加水、开水供应和餐车服务均由铁路部门负责，不属于旅行社范畴，若有意见或建议可拨打12306自行向铁路主管部门反映。</w:t>
      </w:r>
    </w:p>
    <w:p w14:paraId="078FF4A3">
      <w:pPr>
        <w:rPr>
          <w:b/>
          <w:highlight w:val="none"/>
        </w:rPr>
      </w:pPr>
      <w:r>
        <w:rPr>
          <w:rFonts w:hint="eastAsia"/>
          <w:b/>
          <w:bCs/>
          <w:highlight w:val="none"/>
        </w:rPr>
        <w:t>4、不可抗力免责说明</w:t>
      </w:r>
      <w:r>
        <w:rPr>
          <w:rFonts w:hint="eastAsia"/>
          <w:highlight w:val="none"/>
        </w:rPr>
        <w:t>：由于不可抗力等不可归责于旅行社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w:t>
      </w:r>
    </w:p>
    <w:p w14:paraId="09E8731F">
      <w:pPr>
        <w:rPr>
          <w:b/>
          <w:highlight w:val="none"/>
        </w:rPr>
      </w:pPr>
      <w:r>
        <w:rPr>
          <w:rFonts w:hint="eastAsia"/>
          <w:highlight w:val="none"/>
        </w:rPr>
        <w:t>5、根据客人体力和精力的不同，部分景区设有方便客人观光的景区小交通（如索道、环保车、观光车等），可自由自愿选择，具体价格以景区政策为准！</w:t>
      </w:r>
    </w:p>
    <w:p w14:paraId="5DA28C17">
      <w:pPr>
        <w:rPr>
          <w:b/>
          <w:highlight w:val="none"/>
        </w:rPr>
      </w:pPr>
      <w:r>
        <w:rPr>
          <w:rFonts w:hint="eastAsia"/>
          <w:highlight w:val="none"/>
        </w:rPr>
        <w:t xml:space="preserve">6、以上行程作为旅游合同内容或附件，仅供参考，届时在保证不减少景点、不降低服务标准的情况下，旅行社可根据实际情况和专列时刻点对行程顺序做出相应调整；专列具体开行、抵离时间以铁路局最后命令和站内调度为准；若专列晚点或早到，旅行社并无违约，负责协调，根据实际情况对行程进行调整，不降低服务标准，但不承担经济赔偿；旅行社已经按照正常的专列申报程序向铁路部门申报本次旅游专列，如遇铁路部门政策性因素、车辆调配因素、国家突发事件征用铁路资源等情况，专列超员或者人数不够的情况下，专列不予开行，我社有权在不降低服务标准的情况下改走正班车或者全额退款，不再承担违约责任。专列具体开行时间、运行路线、抵离时间以铁路部门命令和站内调度为准； 因专列政策或者组团人数使专列未能成行，则改走正班车或者全额退款，不再承担违约责任。         </w:t>
      </w:r>
    </w:p>
    <w:p w14:paraId="55D33192">
      <w:pPr>
        <w:rPr>
          <w:b/>
          <w:highlight w:val="none"/>
        </w:rPr>
      </w:pPr>
      <w:r>
        <w:rPr>
          <w:rFonts w:hint="eastAsia"/>
          <w:b/>
          <w:bCs/>
          <w:highlight w:val="none"/>
        </w:rPr>
        <w:t>7、因游客自身健康原因免责说明</w:t>
      </w:r>
      <w:r>
        <w:rPr>
          <w:rFonts w:hint="eastAsia"/>
          <w:highlight w:val="none"/>
        </w:rPr>
        <w:t xml:space="preserve">：本次专列长途旅行，时间长、温差大、部分地区海拔高，报名前请仔细阅读相关注意事项。游客在充分了解旅途的辛苦和行程中医疗条件有限的前提下，确定自己的身体健康状况适合参加本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 报名时旅游者应确保身体健康，保证自身条件能够完成旅游活动，身体健康状况不佳者，请咨询医生是否可以参加本次旅游活动，根据自身情况备好常用药和急救药品，因自身疾病引起的后果，游客自行承担责任；出团前游客须签字确认《旅游者健康状况确认书》；有听力、视力障碍的游客须有健康旅伴陪同方可参团；个人有精神疾病和无行为控制能力的不能报名参团。   </w:t>
      </w:r>
    </w:p>
    <w:p w14:paraId="18810062">
      <w:pPr>
        <w:keepNext w:val="0"/>
        <w:keepLines w:val="0"/>
        <w:pageBreakBefore w:val="0"/>
        <w:numPr>
          <w:ilvl w:val="0"/>
          <w:numId w:val="0"/>
        </w:numPr>
        <w:tabs>
          <w:tab w:val="left" w:pos="0"/>
        </w:tabs>
        <w:kinsoku/>
        <w:wordWrap/>
        <w:overflowPunct/>
        <w:topLinePunct w:val="0"/>
        <w:autoSpaceDE/>
        <w:autoSpaceDN/>
        <w:bidi w:val="0"/>
        <w:adjustRightInd/>
        <w:snapToGrid/>
        <w:spacing w:line="300" w:lineRule="exact"/>
        <w:ind w:leftChars="0"/>
        <w:textAlignment w:val="auto"/>
        <w:rPr>
          <w:rFonts w:hint="eastAsia" w:ascii="宋体" w:hAnsi="宋体" w:cs="宋体"/>
          <w:spacing w:val="-6"/>
          <w:szCs w:val="21"/>
          <w:highlight w:val="none"/>
        </w:rPr>
      </w:pPr>
      <w:r>
        <w:rPr>
          <w:rFonts w:hint="eastAsia"/>
          <w:b/>
          <w:bCs/>
          <w:highlight w:val="none"/>
        </w:rPr>
        <w:t>8、</w:t>
      </w:r>
      <w:r>
        <w:rPr>
          <w:rFonts w:hint="eastAsia" w:ascii="宋体" w:hAnsi="宋体" w:cs="宋体"/>
          <w:b/>
          <w:szCs w:val="21"/>
          <w:lang w:bidi="ar"/>
        </w:rPr>
        <w:t>安全防范：</w:t>
      </w:r>
      <w:r>
        <w:rPr>
          <w:rFonts w:hint="eastAsia" w:ascii="宋体" w:hAnsi="宋体" w:cs="宋体"/>
          <w:spacing w:val="-6"/>
          <w:szCs w:val="21"/>
          <w:lang w:bidi="ar"/>
        </w:rPr>
        <w:t>旅行社的导游人员和其他工作人员无法为游客提供一对一的服务，旅行社工作人员在接待游客报名时已经充分告知本行程中的注意事项和对游客身体健康的要求，旅游活动中游客必须注意自身安全和随行未成年人的安全，保管好个人财务，贵重物品随身携带。</w:t>
      </w:r>
      <w:r>
        <w:rPr>
          <w:rFonts w:hint="eastAsia" w:ascii="宋体" w:hAnsi="宋体" w:cs="宋体"/>
          <w:spacing w:val="-6"/>
          <w:szCs w:val="21"/>
          <w:highlight w:val="none"/>
          <w:lang w:val="en-US" w:eastAsia="zh-CN" w:bidi="ar"/>
        </w:rPr>
        <w:t>若因旅游者自身违法、犯罪等行为原因造成的人身、财产损失及其他纠纷，由旅游者自行承担全部相关责任以及因此发生的全部费用，旅行社不承担任何责任，并有权解除旅游合同。</w:t>
      </w:r>
    </w:p>
    <w:p w14:paraId="00132A33">
      <w:pPr>
        <w:rPr>
          <w:b/>
          <w:highlight w:val="none"/>
        </w:rPr>
      </w:pPr>
      <w:r>
        <w:rPr>
          <w:rFonts w:hint="eastAsia"/>
          <w:b/>
          <w:bCs/>
          <w:highlight w:val="none"/>
        </w:rPr>
        <w:t>9、旅游保险说明</w:t>
      </w:r>
      <w:r>
        <w:rPr>
          <w:rFonts w:hint="eastAsia"/>
          <w:highlight w:val="none"/>
        </w:rPr>
        <w:t>：旅行社已经购买旅行社责任险，为自己提供全方位的保障，它是旅行社投保，保险公司承保旅行社在组织旅游活动过程中因疏忽、过失造成事故所应承担的法律赔偿责任的险种。旅游人身意外伤害险建议客人出行前自行购买一份旅游意外险。</w:t>
      </w:r>
    </w:p>
    <w:p w14:paraId="2E441C71">
      <w:pPr>
        <w:rPr>
          <w:highlight w:val="none"/>
          <w:lang w:bidi="ar"/>
        </w:rPr>
      </w:pPr>
      <w:r>
        <w:rPr>
          <w:rFonts w:hint="eastAsia"/>
          <w:b/>
          <w:highlight w:val="none"/>
          <w:lang w:bidi="ar"/>
        </w:rPr>
        <w:t>10、特别说明：</w:t>
      </w:r>
      <w:r>
        <w:rPr>
          <w:rFonts w:hint="eastAsia"/>
          <w:highlight w:val="none"/>
          <w:lang w:bidi="ar"/>
        </w:rPr>
        <w:t>届时在保证不减少景点不降低服务标准的情况下，旅行社有权根据实际情况对行程顺序做出相应调整；</w:t>
      </w:r>
      <w:r>
        <w:rPr>
          <w:rFonts w:hint="eastAsia"/>
          <w:spacing w:val="-10"/>
          <w:highlight w:val="none"/>
          <w:lang w:bidi="ar"/>
        </w:rPr>
        <w:t>行程景点顺序以实际安排为准，如遇政府和景区原因性景点暂时关闭，调整游览时间，如行程时</w:t>
      </w:r>
      <w:r>
        <w:rPr>
          <w:rFonts w:hint="eastAsia"/>
          <w:highlight w:val="none"/>
          <w:lang w:bidi="ar"/>
        </w:rPr>
        <w:t>间内无法安排，按照游客缴纳的实际门票费用退游客。</w:t>
      </w:r>
    </w:p>
    <w:p w14:paraId="2830F129">
      <w:pPr>
        <w:rPr>
          <w:highlight w:val="none"/>
        </w:rPr>
      </w:pPr>
      <w:r>
        <w:rPr>
          <w:rFonts w:hint="eastAsia"/>
          <w:b/>
          <w:bCs/>
          <w:highlight w:val="none"/>
          <w:lang w:bidi="ar"/>
        </w:rPr>
        <w:t>11、</w:t>
      </w:r>
      <w:r>
        <w:rPr>
          <w:rFonts w:hint="eastAsia"/>
          <w:b/>
          <w:bCs/>
          <w:highlight w:val="none"/>
        </w:rPr>
        <w:t>购物和自费游览活动说明</w:t>
      </w:r>
      <w:r>
        <w:rPr>
          <w:rFonts w:hint="eastAsia"/>
          <w:highlight w:val="none"/>
        </w:rPr>
        <w:t>：按照《旅游法》规定，</w:t>
      </w:r>
      <w:r>
        <w:rPr>
          <w:highlight w:val="none"/>
        </w:rPr>
        <w:t>“</w:t>
      </w:r>
      <w:r>
        <w:rPr>
          <w:rFonts w:hint="eastAsia"/>
          <w:highlight w:val="none"/>
        </w:rPr>
        <w:t>旅行社组织、接待旅游者，不得指定具体购物场所，不得安排另行付费旅游项目。但是，经双方协商一致或者旅游者要求，且不影响其他旅游者行程安排的除外</w:t>
      </w:r>
      <w:r>
        <w:rPr>
          <w:highlight w:val="none"/>
        </w:rPr>
        <w:t>”</w:t>
      </w:r>
      <w:r>
        <w:rPr>
          <w:rFonts w:hint="eastAsia"/>
          <w:highlight w:val="none"/>
        </w:rPr>
        <w:t>。游客如有购物和自费活动需要，抵达当地后，在不影响其他旅游者的行程安排前提下，另行签订补充协议后安排。</w:t>
      </w:r>
      <w:r>
        <w:rPr>
          <w:rFonts w:hint="eastAsia"/>
          <w:b/>
          <w:highlight w:val="none"/>
        </w:rPr>
        <w:t xml:space="preserve"> </w:t>
      </w:r>
    </w:p>
    <w:p w14:paraId="667F969E">
      <w:pPr>
        <w:numPr>
          <w:ilvl w:val="0"/>
          <w:numId w:val="0"/>
        </w:numPr>
        <w:ind w:leftChars="0"/>
        <w:rPr>
          <w:rFonts w:hint="eastAsia"/>
          <w:highlight w:val="none"/>
        </w:rPr>
      </w:pPr>
      <w:r>
        <w:rPr>
          <w:rFonts w:hint="eastAsia"/>
          <w:b/>
          <w:spacing w:val="-4"/>
          <w:highlight w:val="none"/>
        </w:rPr>
        <w:t>12、请老年朋友根据自身情况备好常用药和急救药品。</w:t>
      </w:r>
      <w:r>
        <w:rPr>
          <w:rFonts w:hint="eastAsia"/>
          <w:spacing w:val="-4"/>
          <w:highlight w:val="none"/>
          <w:u w:val="single"/>
        </w:rPr>
        <w:t>老人出游因水土不服，容易产生腹泻，需特别注意。</w:t>
      </w:r>
      <w:r>
        <w:rPr>
          <w:rFonts w:hint="eastAsia"/>
          <w:spacing w:val="-4"/>
          <w:highlight w:val="none"/>
        </w:rPr>
        <w:t>西北地区属高原地带，</w:t>
      </w:r>
      <w:r>
        <w:rPr>
          <w:rFonts w:hint="eastAsia"/>
          <w:highlight w:val="none"/>
        </w:rPr>
        <w:t>因游客各自身体状况不一，故景区索道、电瓶车等交通工具及景区内娱乐活动我社不做统一安排，请各位游客根据自身情况，谨慎选择，注意安全。此次行程途经许多少数民族地区，须了解少数民族文化，同时尊重少数民族文化。</w:t>
      </w:r>
    </w:p>
    <w:p w14:paraId="2D474D63">
      <w:pPr>
        <w:pStyle w:val="2"/>
        <w:rPr>
          <w:rFonts w:hint="eastAsia"/>
          <w:highlight w:val="none"/>
        </w:rPr>
      </w:pPr>
    </w:p>
    <w:p w14:paraId="64EF215A">
      <w:pPr>
        <w:jc w:val="both"/>
        <w:rPr>
          <w:rFonts w:hint="eastAsia" w:ascii="微软雅黑" w:hAnsi="微软雅黑" w:eastAsia="微软雅黑" w:cs="微软雅黑"/>
          <w:b/>
          <w:bCs/>
          <w:sz w:val="32"/>
          <w:szCs w:val="40"/>
          <w:highlight w:val="none"/>
        </w:rPr>
      </w:pPr>
    </w:p>
    <w:p w14:paraId="33DEA011">
      <w:pPr>
        <w:pStyle w:val="2"/>
        <w:rPr>
          <w:rFonts w:hint="eastAsia" w:ascii="微软雅黑" w:hAnsi="微软雅黑" w:eastAsia="微软雅黑" w:cs="微软雅黑"/>
          <w:b/>
          <w:bCs/>
          <w:sz w:val="32"/>
          <w:szCs w:val="40"/>
          <w:highlight w:val="none"/>
        </w:rPr>
      </w:pPr>
    </w:p>
    <w:p w14:paraId="4C0F46FD">
      <w:pPr>
        <w:pStyle w:val="2"/>
        <w:rPr>
          <w:rFonts w:hint="eastAsia" w:ascii="微软雅黑" w:hAnsi="微软雅黑" w:eastAsia="微软雅黑" w:cs="微软雅黑"/>
          <w:b/>
          <w:bCs/>
          <w:sz w:val="32"/>
          <w:szCs w:val="40"/>
          <w:highlight w:val="none"/>
        </w:rPr>
      </w:pPr>
    </w:p>
    <w:p w14:paraId="63482B22">
      <w:pPr>
        <w:pStyle w:val="2"/>
        <w:ind w:left="0" w:leftChars="0" w:firstLine="0" w:firstLineChars="0"/>
        <w:rPr>
          <w:rFonts w:hint="eastAsia" w:ascii="微软雅黑" w:hAnsi="微软雅黑" w:eastAsia="微软雅黑" w:cs="微软雅黑"/>
          <w:b/>
          <w:bCs/>
          <w:sz w:val="32"/>
          <w:szCs w:val="40"/>
          <w:highlight w:val="none"/>
        </w:rPr>
      </w:pPr>
    </w:p>
    <w:p w14:paraId="26B9A7AB">
      <w:pPr>
        <w:jc w:val="center"/>
        <w:rPr>
          <w:rFonts w:hint="eastAsia" w:ascii="微软雅黑" w:hAnsi="微软雅黑" w:eastAsia="微软雅黑" w:cs="微软雅黑"/>
          <w:b/>
          <w:bCs/>
          <w:sz w:val="32"/>
          <w:szCs w:val="40"/>
          <w:highlight w:val="none"/>
        </w:rPr>
      </w:pPr>
      <w:r>
        <w:rPr>
          <w:rFonts w:hint="eastAsia" w:ascii="微软雅黑" w:hAnsi="微软雅黑" w:eastAsia="微软雅黑" w:cs="微软雅黑"/>
          <w:b/>
          <w:bCs/>
          <w:sz w:val="32"/>
          <w:szCs w:val="40"/>
          <w:highlight w:val="none"/>
        </w:rPr>
        <w:t>团队补充协议书</w:t>
      </w:r>
    </w:p>
    <w:p w14:paraId="6C186E03">
      <w:pPr>
        <w:keepNext w:val="0"/>
        <w:keepLines w:val="0"/>
        <w:pageBreakBefore w:val="0"/>
        <w:widowControl w:val="0"/>
        <w:kinsoku/>
        <w:wordWrap/>
        <w:overflowPunct/>
        <w:topLinePunct w:val="0"/>
        <w:autoSpaceDE/>
        <w:autoSpaceDN/>
        <w:bidi w:val="0"/>
        <w:adjustRightInd/>
        <w:snapToGrid/>
        <w:textAlignment w:val="auto"/>
        <w:rPr>
          <w:highlight w:val="none"/>
        </w:rPr>
      </w:pPr>
      <w:r>
        <w:rPr>
          <w:rFonts w:hint="eastAsia" w:eastAsia="宋体"/>
          <w:highlight w:val="none"/>
        </w:rPr>
        <w:t>甲</w:t>
      </w:r>
      <w:r>
        <w:rPr>
          <w:rFonts w:hint="eastAsia" w:ascii="宋体" w:hAnsi="宋体" w:eastAsia="宋体" w:cs="宋体"/>
          <w:highlight w:val="none"/>
        </w:rPr>
        <w:t>方：游客</w:t>
      </w:r>
      <w:r>
        <w:rPr>
          <w:rFonts w:hint="eastAsia"/>
          <w:highlight w:val="none"/>
        </w:rPr>
        <w:t xml:space="preserve">                                                                                                </w:t>
      </w:r>
    </w:p>
    <w:p w14:paraId="760A330F">
      <w:pPr>
        <w:keepNext w:val="0"/>
        <w:keepLines w:val="0"/>
        <w:pageBreakBefore w:val="0"/>
        <w:widowControl w:val="0"/>
        <w:kinsoku/>
        <w:wordWrap/>
        <w:overflowPunct/>
        <w:topLinePunct w:val="0"/>
        <w:autoSpaceDE/>
        <w:autoSpaceDN/>
        <w:bidi w:val="0"/>
        <w:adjustRightInd/>
        <w:snapToGrid/>
        <w:textAlignment w:val="auto"/>
        <w:rPr>
          <w:rFonts w:hint="eastAsia"/>
          <w:highlight w:val="none"/>
        </w:rPr>
      </w:pPr>
      <w:r>
        <w:rPr>
          <w:rFonts w:hint="eastAsia" w:eastAsia="宋体"/>
          <w:highlight w:val="none"/>
        </w:rPr>
        <w:t>乙</w:t>
      </w:r>
      <w:r>
        <w:rPr>
          <w:rFonts w:hint="eastAsia" w:ascii="宋体" w:hAnsi="宋体" w:eastAsia="宋体" w:cs="宋体"/>
          <w:highlight w:val="none"/>
        </w:rPr>
        <w:t>方：旅行社</w:t>
      </w:r>
      <w:r>
        <w:rPr>
          <w:rFonts w:hint="eastAsia"/>
          <w:highlight w:val="none"/>
        </w:rPr>
        <w:t xml:space="preserve">  </w:t>
      </w:r>
    </w:p>
    <w:p w14:paraId="00F99517">
      <w:pPr>
        <w:keepNext w:val="0"/>
        <w:keepLines w:val="0"/>
        <w:pageBreakBefore w:val="0"/>
        <w:widowControl w:val="0"/>
        <w:kinsoku/>
        <w:wordWrap/>
        <w:overflowPunct/>
        <w:topLinePunct w:val="0"/>
        <w:autoSpaceDE/>
        <w:autoSpaceDN/>
        <w:bidi w:val="0"/>
        <w:adjustRightInd/>
        <w:snapToGrid/>
        <w:textAlignment w:val="auto"/>
        <w:rPr>
          <w:rFonts w:hint="eastAsia"/>
          <w:highlight w:val="none"/>
        </w:rPr>
      </w:pPr>
      <w:r>
        <w:rPr>
          <w:rFonts w:hint="eastAsia"/>
          <w:highlight w:val="none"/>
        </w:rPr>
        <w:t>本补充协议是对旅游行程单中的行程安排，旅行社应旅游者要求，并经双方协商一致，达成本补充协议，作为包价旅游合同的组成部分，旅遊者到达旅遊目的地后自愿參加以下相关自费项目及进以下购物店的书面约定。</w:t>
      </w:r>
    </w:p>
    <w:tbl>
      <w:tblPr>
        <w:tblStyle w:val="8"/>
        <w:tblpPr w:leftFromText="180" w:rightFromText="180" w:vertAnchor="text" w:horzAnchor="page" w:tblpX="562" w:tblpY="44"/>
        <w:tblOverlap w:val="never"/>
        <w:tblW w:w="11060" w:type="dxa"/>
        <w:tblInd w:w="0" w:type="dxa"/>
        <w:tblLayout w:type="fixed"/>
        <w:tblCellMar>
          <w:top w:w="0" w:type="dxa"/>
          <w:left w:w="108" w:type="dxa"/>
          <w:bottom w:w="0" w:type="dxa"/>
          <w:right w:w="108" w:type="dxa"/>
        </w:tblCellMar>
      </w:tblPr>
      <w:tblGrid>
        <w:gridCol w:w="898"/>
        <w:gridCol w:w="3132"/>
        <w:gridCol w:w="1843"/>
        <w:gridCol w:w="1266"/>
        <w:gridCol w:w="521"/>
        <w:gridCol w:w="1516"/>
        <w:gridCol w:w="1884"/>
      </w:tblGrid>
      <w:tr w14:paraId="70BF875F">
        <w:tblPrEx>
          <w:tblCellMar>
            <w:top w:w="0" w:type="dxa"/>
            <w:left w:w="108" w:type="dxa"/>
            <w:bottom w:w="0" w:type="dxa"/>
            <w:right w:w="108" w:type="dxa"/>
          </w:tblCellMar>
        </w:tblPrEx>
        <w:trPr>
          <w:trHeight w:val="111" w:hRule="atLeast"/>
        </w:trPr>
        <w:tc>
          <w:tcPr>
            <w:tcW w:w="11060" w:type="dxa"/>
            <w:gridSpan w:val="7"/>
            <w:tcBorders>
              <w:top w:val="single" w:color="000000" w:sz="12" w:space="0"/>
              <w:left w:val="single" w:color="000000" w:sz="12" w:space="0"/>
              <w:bottom w:val="single" w:color="000000" w:sz="4" w:space="0"/>
              <w:right w:val="single" w:color="000000" w:sz="12" w:space="0"/>
            </w:tcBorders>
          </w:tcPr>
          <w:p w14:paraId="34CE4FE0">
            <w:pPr>
              <w:rPr>
                <w:highlight w:val="none"/>
              </w:rPr>
            </w:pPr>
            <w:r>
              <w:rPr>
                <w:rFonts w:hint="eastAsia"/>
                <w:highlight w:val="none"/>
              </w:rPr>
              <w:t>一、自费项目（允许导游在时间行程安排允许的情况下做推荐（以下自费做参考，具体以出团通知为准），自愿参加）</w:t>
            </w:r>
          </w:p>
        </w:tc>
      </w:tr>
      <w:tr w14:paraId="74090C18">
        <w:tblPrEx>
          <w:tblCellMar>
            <w:top w:w="0" w:type="dxa"/>
            <w:left w:w="108" w:type="dxa"/>
            <w:bottom w:w="0" w:type="dxa"/>
            <w:right w:w="108" w:type="dxa"/>
          </w:tblCellMar>
        </w:tblPrEx>
        <w:trPr>
          <w:trHeight w:val="105" w:hRule="atLeast"/>
        </w:trPr>
        <w:tc>
          <w:tcPr>
            <w:tcW w:w="898" w:type="dxa"/>
            <w:tcBorders>
              <w:top w:val="single" w:color="000000" w:sz="4" w:space="0"/>
              <w:left w:val="single" w:color="000000" w:sz="12" w:space="0"/>
              <w:bottom w:val="single" w:color="000000" w:sz="4" w:space="0"/>
              <w:right w:val="single" w:color="000000" w:sz="4" w:space="0"/>
            </w:tcBorders>
            <w:vAlign w:val="center"/>
          </w:tcPr>
          <w:p w14:paraId="037682BB">
            <w:pPr>
              <w:jc w:val="center"/>
              <w:rPr>
                <w:highlight w:val="none"/>
              </w:rPr>
            </w:pPr>
            <w:r>
              <w:rPr>
                <w:rFonts w:hint="eastAsia"/>
                <w:highlight w:val="none"/>
              </w:rPr>
              <w:t>城市</w:t>
            </w:r>
          </w:p>
        </w:tc>
        <w:tc>
          <w:tcPr>
            <w:tcW w:w="3132" w:type="dxa"/>
            <w:tcBorders>
              <w:top w:val="single" w:color="000000" w:sz="4" w:space="0"/>
              <w:left w:val="nil"/>
              <w:bottom w:val="single" w:color="000000" w:sz="4" w:space="0"/>
              <w:right w:val="single" w:color="000000" w:sz="4" w:space="0"/>
            </w:tcBorders>
            <w:vAlign w:val="center"/>
          </w:tcPr>
          <w:p w14:paraId="26E86A7E">
            <w:pPr>
              <w:jc w:val="center"/>
              <w:rPr>
                <w:highlight w:val="none"/>
              </w:rPr>
            </w:pPr>
            <w:r>
              <w:rPr>
                <w:rFonts w:hint="eastAsia"/>
                <w:highlight w:val="none"/>
              </w:rPr>
              <w:t>自费项目内容</w:t>
            </w:r>
          </w:p>
        </w:tc>
        <w:tc>
          <w:tcPr>
            <w:tcW w:w="1843" w:type="dxa"/>
            <w:tcBorders>
              <w:top w:val="single" w:color="000000" w:sz="4" w:space="0"/>
              <w:left w:val="nil"/>
              <w:bottom w:val="single" w:color="000000" w:sz="4" w:space="0"/>
              <w:right w:val="single" w:color="000000" w:sz="4" w:space="0"/>
            </w:tcBorders>
            <w:vAlign w:val="center"/>
          </w:tcPr>
          <w:p w14:paraId="7E6F957C">
            <w:pPr>
              <w:jc w:val="center"/>
              <w:rPr>
                <w:highlight w:val="none"/>
              </w:rPr>
            </w:pPr>
            <w:r>
              <w:rPr>
                <w:rFonts w:hint="eastAsia"/>
                <w:highlight w:val="none"/>
              </w:rPr>
              <w:t>费用</w:t>
            </w:r>
          </w:p>
        </w:tc>
        <w:tc>
          <w:tcPr>
            <w:tcW w:w="1266" w:type="dxa"/>
            <w:tcBorders>
              <w:top w:val="single" w:color="000000" w:sz="4" w:space="0"/>
              <w:left w:val="nil"/>
              <w:bottom w:val="single" w:color="000000" w:sz="4" w:space="0"/>
              <w:right w:val="single" w:color="000000" w:sz="4" w:space="0"/>
            </w:tcBorders>
            <w:vAlign w:val="center"/>
          </w:tcPr>
          <w:p w14:paraId="07A2837B">
            <w:pPr>
              <w:jc w:val="center"/>
              <w:rPr>
                <w:highlight w:val="none"/>
              </w:rPr>
            </w:pPr>
            <w:r>
              <w:rPr>
                <w:rFonts w:hint="eastAsia"/>
                <w:highlight w:val="none"/>
              </w:rPr>
              <w:t>时长</w:t>
            </w:r>
          </w:p>
        </w:tc>
        <w:tc>
          <w:tcPr>
            <w:tcW w:w="3921" w:type="dxa"/>
            <w:gridSpan w:val="3"/>
            <w:tcBorders>
              <w:top w:val="single" w:color="000000" w:sz="4" w:space="0"/>
              <w:left w:val="nil"/>
              <w:bottom w:val="single" w:color="000000" w:sz="4" w:space="0"/>
              <w:right w:val="single" w:color="000000" w:sz="12" w:space="0"/>
            </w:tcBorders>
            <w:vAlign w:val="center"/>
          </w:tcPr>
          <w:p w14:paraId="150E9079">
            <w:pPr>
              <w:jc w:val="center"/>
              <w:rPr>
                <w:highlight w:val="none"/>
              </w:rPr>
            </w:pPr>
            <w:r>
              <w:rPr>
                <w:rFonts w:hint="eastAsia"/>
                <w:highlight w:val="none"/>
              </w:rPr>
              <w:t>备注</w:t>
            </w:r>
          </w:p>
        </w:tc>
      </w:tr>
      <w:tr w14:paraId="68EC54B7">
        <w:tblPrEx>
          <w:tblCellMar>
            <w:top w:w="0" w:type="dxa"/>
            <w:left w:w="108" w:type="dxa"/>
            <w:bottom w:w="0" w:type="dxa"/>
            <w:right w:w="108" w:type="dxa"/>
          </w:tblCellMar>
        </w:tblPrEx>
        <w:trPr>
          <w:trHeight w:val="105" w:hRule="atLeast"/>
        </w:trPr>
        <w:tc>
          <w:tcPr>
            <w:tcW w:w="898" w:type="dxa"/>
            <w:tcBorders>
              <w:top w:val="single" w:color="000000" w:sz="4" w:space="0"/>
              <w:left w:val="single" w:color="000000" w:sz="12" w:space="0"/>
              <w:right w:val="single" w:color="000000" w:sz="4" w:space="0"/>
            </w:tcBorders>
          </w:tcPr>
          <w:p w14:paraId="792304CD">
            <w:pPr>
              <w:jc w:val="center"/>
              <w:rPr>
                <w:highlight w:val="none"/>
              </w:rPr>
            </w:pPr>
            <w:r>
              <w:rPr>
                <w:rFonts w:hint="eastAsia"/>
                <w:highlight w:val="none"/>
              </w:rPr>
              <w:t>吐鲁番</w:t>
            </w:r>
          </w:p>
        </w:tc>
        <w:tc>
          <w:tcPr>
            <w:tcW w:w="3132" w:type="dxa"/>
            <w:tcBorders>
              <w:top w:val="single" w:color="000000" w:sz="4" w:space="0"/>
              <w:left w:val="nil"/>
              <w:bottom w:val="single" w:color="000000" w:sz="4" w:space="0"/>
              <w:right w:val="single" w:color="000000" w:sz="4" w:space="0"/>
            </w:tcBorders>
          </w:tcPr>
          <w:p w14:paraId="5F0F8103">
            <w:pPr>
              <w:jc w:val="center"/>
              <w:rPr>
                <w:highlight w:val="none"/>
              </w:rPr>
            </w:pPr>
            <w:r>
              <w:rPr>
                <w:rFonts w:hint="eastAsia"/>
                <w:highlight w:val="none"/>
              </w:rPr>
              <w:t>歌舞水果宴</w:t>
            </w:r>
          </w:p>
        </w:tc>
        <w:tc>
          <w:tcPr>
            <w:tcW w:w="1843" w:type="dxa"/>
            <w:tcBorders>
              <w:top w:val="single" w:color="000000" w:sz="4" w:space="0"/>
              <w:left w:val="nil"/>
              <w:bottom w:val="single" w:color="000000" w:sz="4" w:space="0"/>
              <w:right w:val="single" w:color="000000" w:sz="4" w:space="0"/>
            </w:tcBorders>
          </w:tcPr>
          <w:p w14:paraId="79530FF2">
            <w:pPr>
              <w:jc w:val="center"/>
              <w:rPr>
                <w:highlight w:val="none"/>
              </w:rPr>
            </w:pPr>
            <w:r>
              <w:rPr>
                <w:rFonts w:hint="eastAsia"/>
                <w:spacing w:val="2"/>
                <w:highlight w:val="none"/>
              </w:rPr>
              <w:t>2</w:t>
            </w:r>
            <w:r>
              <w:rPr>
                <w:rFonts w:hint="eastAsia"/>
                <w:spacing w:val="1"/>
                <w:highlight w:val="none"/>
              </w:rPr>
              <w:t>68</w:t>
            </w:r>
            <w:r>
              <w:rPr>
                <w:rFonts w:hint="eastAsia" w:ascii="宋体" w:hAnsi="宋体" w:eastAsia="宋体" w:cs="宋体"/>
                <w:highlight w:val="none"/>
              </w:rPr>
              <w:t>元</w:t>
            </w:r>
            <w:r>
              <w:rPr>
                <w:rFonts w:hint="eastAsia"/>
                <w:highlight w:val="none"/>
              </w:rPr>
              <w:t>/</w:t>
            </w:r>
            <w:r>
              <w:rPr>
                <w:rFonts w:hint="eastAsia" w:ascii="宋体" w:hAnsi="宋体" w:eastAsia="宋体" w:cs="宋体"/>
                <w:highlight w:val="none"/>
              </w:rPr>
              <w:t>人</w:t>
            </w:r>
          </w:p>
        </w:tc>
        <w:tc>
          <w:tcPr>
            <w:tcW w:w="1266" w:type="dxa"/>
            <w:tcBorders>
              <w:top w:val="single" w:color="000000" w:sz="4" w:space="0"/>
              <w:left w:val="nil"/>
              <w:bottom w:val="single" w:color="000000" w:sz="4" w:space="0"/>
              <w:right w:val="single" w:color="000000" w:sz="4" w:space="0"/>
            </w:tcBorders>
            <w:vAlign w:val="center"/>
          </w:tcPr>
          <w:p w14:paraId="5BE8C9FD">
            <w:pPr>
              <w:jc w:val="center"/>
              <w:rPr>
                <w:highlight w:val="none"/>
              </w:rPr>
            </w:pPr>
            <w:r>
              <w:rPr>
                <w:rFonts w:hint="eastAsia"/>
                <w:highlight w:val="none"/>
              </w:rPr>
              <w:t>约40分钟</w:t>
            </w:r>
          </w:p>
        </w:tc>
        <w:tc>
          <w:tcPr>
            <w:tcW w:w="3921" w:type="dxa"/>
            <w:gridSpan w:val="3"/>
            <w:tcBorders>
              <w:top w:val="single" w:color="000000" w:sz="4" w:space="0"/>
              <w:left w:val="nil"/>
              <w:bottom w:val="single" w:color="000000" w:sz="4" w:space="0"/>
              <w:right w:val="single" w:color="000000" w:sz="12" w:space="0"/>
            </w:tcBorders>
            <w:vAlign w:val="center"/>
          </w:tcPr>
          <w:p w14:paraId="0D941891">
            <w:pPr>
              <w:jc w:val="center"/>
              <w:rPr>
                <w:rFonts w:hint="eastAsia" w:eastAsiaTheme="minorEastAsia"/>
                <w:highlight w:val="none"/>
                <w:lang w:val="en-US" w:eastAsia="zh-CN"/>
              </w:rPr>
            </w:pPr>
            <w:r>
              <w:rPr>
                <w:rFonts w:hint="eastAsia"/>
                <w:highlight w:val="none"/>
              </w:rPr>
              <w:t>含餐、导游司机服务费、车</w:t>
            </w:r>
            <w:r>
              <w:rPr>
                <w:rFonts w:hint="eastAsia"/>
                <w:highlight w:val="none"/>
                <w:lang w:val="en-US" w:eastAsia="zh-CN"/>
              </w:rPr>
              <w:t>费</w:t>
            </w:r>
          </w:p>
        </w:tc>
      </w:tr>
      <w:tr w14:paraId="05871917">
        <w:tblPrEx>
          <w:tblCellMar>
            <w:top w:w="0" w:type="dxa"/>
            <w:left w:w="108" w:type="dxa"/>
            <w:bottom w:w="0" w:type="dxa"/>
            <w:right w:w="108" w:type="dxa"/>
          </w:tblCellMar>
        </w:tblPrEx>
        <w:trPr>
          <w:trHeight w:val="1012" w:hRule="atLeast"/>
        </w:trPr>
        <w:tc>
          <w:tcPr>
            <w:tcW w:w="11060" w:type="dxa"/>
            <w:gridSpan w:val="7"/>
            <w:tcBorders>
              <w:top w:val="single" w:color="000000" w:sz="4" w:space="0"/>
              <w:left w:val="single" w:color="000000" w:sz="12" w:space="0"/>
              <w:bottom w:val="single" w:color="000000" w:sz="4" w:space="0"/>
              <w:right w:val="single" w:color="000000" w:sz="12" w:space="0"/>
            </w:tcBorders>
          </w:tcPr>
          <w:p w14:paraId="5203F50C">
            <w:r>
              <w:rPr>
                <w:rFonts w:hint="eastAsia"/>
              </w:rPr>
              <w:t>自费项目说明：</w:t>
            </w:r>
          </w:p>
          <w:p w14:paraId="63F42272">
            <w:r>
              <w:rPr>
                <w:rFonts w:hint="eastAsia"/>
              </w:rPr>
              <w:t>1、上述安排是为了丰富旅游者的娱乐活动，游客自愿选择；</w:t>
            </w:r>
          </w:p>
          <w:p w14:paraId="5FCC2C42">
            <w:r>
              <w:rPr>
                <w:rFonts w:hint="eastAsia"/>
              </w:rPr>
              <w:t>2、上述项目参加人数若未达到約定最低参加人数的要求，双方同意以上项目协商条款不生效，且对双方均无约束力；</w:t>
            </w:r>
          </w:p>
          <w:p w14:paraId="694C5CEE">
            <w:r>
              <w:rPr>
                <w:rFonts w:hint="eastAsia"/>
              </w:rPr>
              <w:t>3、上述项目履行中遇不可抗力或旅行社，履行辅助人已尽合理注意义务仍不能避免的事情，双方均有权解除，旅行社在扣除已向履行辅助人支付且不可退还的费用后，将余款退还旅游者；</w:t>
            </w:r>
          </w:p>
          <w:p w14:paraId="417ED637">
            <w:r>
              <w:rPr>
                <w:rFonts w:hint="eastAsia"/>
              </w:rPr>
              <w:t>4、签署本协议前，旅行社已将自费项目的安全注意风险注意事项告知旅游者，旅游者应根据身体条件谨慎选择，旅游者在本协议上签字确认视为其已明确知悉相应安全风险注意事项，并自愿承受相应后果；</w:t>
            </w:r>
          </w:p>
          <w:p w14:paraId="24E629EB">
            <w:r>
              <w:rPr>
                <w:rFonts w:hint="eastAsia"/>
              </w:rPr>
              <w:t>5、旅游者参加本协议以外的自费项目导致人身安全和财产损失的，旅行社不承担任何责任。</w:t>
            </w:r>
          </w:p>
          <w:p w14:paraId="12BD71A4">
            <w:r>
              <w:rPr>
                <w:rFonts w:hint="eastAsia"/>
              </w:rPr>
              <w:t>6、以上自费项目仅供参考，以实际抵达的为准，可根据当天情况做适当调整。</w:t>
            </w:r>
          </w:p>
          <w:p w14:paraId="74B0C5E6">
            <w:pPr>
              <w:pStyle w:val="4"/>
              <w:ind w:left="0" w:leftChars="0" w:firstLine="0" w:firstLineChars="0"/>
              <w:rPr>
                <w:rFonts w:hint="eastAsia"/>
                <w:highlight w:val="none"/>
              </w:rPr>
            </w:pPr>
            <w:r>
              <w:rPr>
                <w:rFonts w:hint="eastAsia"/>
              </w:rPr>
              <w:t>7、景区娱乐项目不列入推荐自费项目，游客可按需自愿选择。</w:t>
            </w:r>
          </w:p>
        </w:tc>
      </w:tr>
      <w:tr w14:paraId="0DDF01B3">
        <w:tblPrEx>
          <w:tblCellMar>
            <w:top w:w="0" w:type="dxa"/>
            <w:left w:w="108" w:type="dxa"/>
            <w:bottom w:w="0" w:type="dxa"/>
            <w:right w:w="108" w:type="dxa"/>
          </w:tblCellMar>
        </w:tblPrEx>
        <w:trPr>
          <w:trHeight w:val="105" w:hRule="atLeast"/>
        </w:trPr>
        <w:tc>
          <w:tcPr>
            <w:tcW w:w="11060" w:type="dxa"/>
            <w:gridSpan w:val="7"/>
            <w:tcBorders>
              <w:top w:val="single" w:color="000000" w:sz="4" w:space="0"/>
              <w:left w:val="single" w:color="000000" w:sz="12" w:space="0"/>
              <w:bottom w:val="single" w:color="000000" w:sz="4" w:space="0"/>
              <w:right w:val="single" w:color="000000" w:sz="12" w:space="0"/>
            </w:tcBorders>
          </w:tcPr>
          <w:p w14:paraId="70D8640B">
            <w:pPr>
              <w:rPr>
                <w:highlight w:val="none"/>
              </w:rPr>
            </w:pPr>
            <w:r>
              <w:rPr>
                <w:rFonts w:hint="eastAsia"/>
                <w:highlight w:val="none"/>
              </w:rPr>
              <w:t>购物场所（以下购物店做参考，具体以出团通知为准。游客一经签署本协议，则视为此行程必须包含的项目，不得离团）</w:t>
            </w:r>
          </w:p>
        </w:tc>
      </w:tr>
      <w:tr w14:paraId="6AC25341">
        <w:tblPrEx>
          <w:tblCellMar>
            <w:top w:w="0" w:type="dxa"/>
            <w:left w:w="108" w:type="dxa"/>
            <w:bottom w:w="0" w:type="dxa"/>
            <w:right w:w="108" w:type="dxa"/>
          </w:tblCellMar>
        </w:tblPrEx>
        <w:trPr>
          <w:trHeight w:val="105" w:hRule="atLeast"/>
        </w:trPr>
        <w:tc>
          <w:tcPr>
            <w:tcW w:w="4030" w:type="dxa"/>
            <w:gridSpan w:val="2"/>
            <w:tcBorders>
              <w:top w:val="single" w:color="000000" w:sz="4" w:space="0"/>
              <w:left w:val="single" w:color="000000" w:sz="12" w:space="0"/>
              <w:bottom w:val="single" w:color="000000" w:sz="4" w:space="0"/>
              <w:right w:val="single" w:color="000000" w:sz="4" w:space="0"/>
            </w:tcBorders>
          </w:tcPr>
          <w:p w14:paraId="70A38C0F">
            <w:pPr>
              <w:jc w:val="center"/>
              <w:rPr>
                <w:highlight w:val="none"/>
              </w:rPr>
            </w:pPr>
            <w:r>
              <w:rPr>
                <w:rFonts w:hint="eastAsia"/>
                <w:highlight w:val="none"/>
              </w:rPr>
              <w:t>大类</w:t>
            </w:r>
          </w:p>
        </w:tc>
        <w:tc>
          <w:tcPr>
            <w:tcW w:w="3630" w:type="dxa"/>
            <w:gridSpan w:val="3"/>
            <w:tcBorders>
              <w:top w:val="single" w:color="000000" w:sz="4" w:space="0"/>
              <w:left w:val="nil"/>
              <w:bottom w:val="single" w:color="000000" w:sz="4" w:space="0"/>
              <w:right w:val="single" w:color="000000" w:sz="4" w:space="0"/>
            </w:tcBorders>
          </w:tcPr>
          <w:p w14:paraId="75A4284E">
            <w:pPr>
              <w:jc w:val="center"/>
              <w:rPr>
                <w:highlight w:val="none"/>
              </w:rPr>
            </w:pPr>
            <w:r>
              <w:rPr>
                <w:rFonts w:hint="eastAsia"/>
                <w:highlight w:val="none"/>
              </w:rPr>
              <w:t>店铺简介（主要商品种类，特色）</w:t>
            </w:r>
          </w:p>
        </w:tc>
        <w:tc>
          <w:tcPr>
            <w:tcW w:w="1516" w:type="dxa"/>
            <w:tcBorders>
              <w:top w:val="single" w:color="000000" w:sz="4" w:space="0"/>
              <w:left w:val="nil"/>
              <w:bottom w:val="single" w:color="000000" w:sz="4" w:space="0"/>
              <w:right w:val="single" w:color="000000" w:sz="4" w:space="0"/>
            </w:tcBorders>
          </w:tcPr>
          <w:p w14:paraId="255BC9AE">
            <w:pPr>
              <w:jc w:val="center"/>
              <w:rPr>
                <w:highlight w:val="none"/>
              </w:rPr>
            </w:pPr>
            <w:r>
              <w:rPr>
                <w:rFonts w:hint="eastAsia"/>
                <w:highlight w:val="none"/>
              </w:rPr>
              <w:t>停留时间</w:t>
            </w:r>
          </w:p>
        </w:tc>
        <w:tc>
          <w:tcPr>
            <w:tcW w:w="1884" w:type="dxa"/>
            <w:tcBorders>
              <w:top w:val="single" w:color="000000" w:sz="4" w:space="0"/>
              <w:left w:val="nil"/>
              <w:bottom w:val="single" w:color="000000" w:sz="4" w:space="0"/>
              <w:right w:val="single" w:color="000000" w:sz="12" w:space="0"/>
            </w:tcBorders>
          </w:tcPr>
          <w:p w14:paraId="7D98BF7B">
            <w:pPr>
              <w:jc w:val="center"/>
              <w:rPr>
                <w:highlight w:val="none"/>
              </w:rPr>
            </w:pPr>
            <w:r>
              <w:rPr>
                <w:rFonts w:hint="eastAsia"/>
                <w:highlight w:val="none"/>
              </w:rPr>
              <w:t>备注</w:t>
            </w:r>
          </w:p>
        </w:tc>
      </w:tr>
      <w:tr w14:paraId="12AB30FA">
        <w:tblPrEx>
          <w:tblCellMar>
            <w:top w:w="0" w:type="dxa"/>
            <w:left w:w="108" w:type="dxa"/>
            <w:bottom w:w="0" w:type="dxa"/>
            <w:right w:w="108" w:type="dxa"/>
          </w:tblCellMar>
        </w:tblPrEx>
        <w:trPr>
          <w:trHeight w:val="352" w:hRule="atLeast"/>
        </w:trPr>
        <w:tc>
          <w:tcPr>
            <w:tcW w:w="4030" w:type="dxa"/>
            <w:gridSpan w:val="2"/>
            <w:tcBorders>
              <w:top w:val="single" w:color="000000" w:sz="4" w:space="0"/>
              <w:left w:val="single" w:color="000000" w:sz="12" w:space="0"/>
              <w:bottom w:val="single" w:color="000000" w:sz="4" w:space="0"/>
              <w:right w:val="single" w:color="000000" w:sz="4" w:space="0"/>
            </w:tcBorders>
            <w:vAlign w:val="center"/>
          </w:tcPr>
          <w:p w14:paraId="1BF00E9C">
            <w:pPr>
              <w:rPr>
                <w:rFonts w:hint="eastAsia" w:eastAsiaTheme="minorEastAsia"/>
                <w:bCs/>
                <w:highlight w:val="none"/>
                <w:lang w:eastAsia="zh-CN"/>
              </w:rPr>
            </w:pPr>
            <w:r>
              <w:rPr>
                <w:rFonts w:hint="eastAsia"/>
                <w:spacing w:val="7"/>
                <w:lang w:val="en-US" w:eastAsia="zh-CN"/>
              </w:rPr>
              <w:t>地毯厂、</w:t>
            </w:r>
            <w:r>
              <w:rPr>
                <w:rFonts w:hint="eastAsia"/>
                <w:spacing w:val="7"/>
              </w:rPr>
              <w:t>驼绒</w:t>
            </w:r>
            <w:r>
              <w:rPr>
                <w:rFonts w:hint="eastAsia"/>
                <w:bCs/>
                <w:highlight w:val="none"/>
              </w:rPr>
              <w:t>选其</w:t>
            </w:r>
            <w:r>
              <w:rPr>
                <w:rFonts w:hint="eastAsia"/>
                <w:bCs/>
                <w:highlight w:val="none"/>
                <w:lang w:val="en-US" w:eastAsia="zh-CN"/>
              </w:rPr>
              <w:t>一</w:t>
            </w:r>
          </w:p>
        </w:tc>
        <w:tc>
          <w:tcPr>
            <w:tcW w:w="3630" w:type="dxa"/>
            <w:gridSpan w:val="3"/>
            <w:tcBorders>
              <w:top w:val="single" w:color="000000" w:sz="4" w:space="0"/>
              <w:left w:val="nil"/>
              <w:bottom w:val="single" w:color="000000" w:sz="4" w:space="0"/>
              <w:right w:val="single" w:color="000000" w:sz="4" w:space="0"/>
            </w:tcBorders>
            <w:vAlign w:val="center"/>
          </w:tcPr>
          <w:p w14:paraId="0555DCD8">
            <w:pPr>
              <w:rPr>
                <w:highlight w:val="none"/>
              </w:rPr>
            </w:pPr>
            <w:r>
              <w:rPr>
                <w:rFonts w:hint="eastAsia"/>
                <w:highlight w:val="none"/>
                <w:lang w:val="en-US" w:eastAsia="zh-CN"/>
              </w:rPr>
              <w:t>驼绒、棉花制品</w:t>
            </w:r>
            <w:r>
              <w:rPr>
                <w:rFonts w:hint="eastAsia"/>
                <w:highlight w:val="none"/>
              </w:rPr>
              <w:t>等</w:t>
            </w:r>
          </w:p>
        </w:tc>
        <w:tc>
          <w:tcPr>
            <w:tcW w:w="1516" w:type="dxa"/>
            <w:tcBorders>
              <w:top w:val="single" w:color="000000" w:sz="4" w:space="0"/>
              <w:left w:val="nil"/>
              <w:bottom w:val="single" w:color="000000" w:sz="4" w:space="0"/>
              <w:right w:val="single" w:color="000000" w:sz="4" w:space="0"/>
            </w:tcBorders>
            <w:vAlign w:val="center"/>
          </w:tcPr>
          <w:p w14:paraId="08E478E9">
            <w:pPr>
              <w:rPr>
                <w:highlight w:val="none"/>
              </w:rPr>
            </w:pPr>
            <w:r>
              <w:rPr>
                <w:rFonts w:hint="eastAsia"/>
                <w:highlight w:val="none"/>
              </w:rPr>
              <w:t>约90分钟</w:t>
            </w:r>
          </w:p>
        </w:tc>
        <w:tc>
          <w:tcPr>
            <w:tcW w:w="1884" w:type="dxa"/>
            <w:tcBorders>
              <w:top w:val="single" w:color="000000" w:sz="4" w:space="0"/>
              <w:left w:val="nil"/>
              <w:bottom w:val="single" w:color="000000" w:sz="4" w:space="0"/>
              <w:right w:val="single" w:color="000000" w:sz="12" w:space="0"/>
            </w:tcBorders>
            <w:vAlign w:val="center"/>
          </w:tcPr>
          <w:p w14:paraId="63562A18">
            <w:pPr>
              <w:rPr>
                <w:highlight w:val="none"/>
              </w:rPr>
            </w:pPr>
            <w:r>
              <w:rPr>
                <w:rFonts w:hint="eastAsia"/>
                <w:highlight w:val="none"/>
              </w:rPr>
              <w:t>乌鲁木齐/吐鲁番</w:t>
            </w:r>
          </w:p>
        </w:tc>
      </w:tr>
      <w:tr w14:paraId="19066660">
        <w:tblPrEx>
          <w:tblCellMar>
            <w:top w:w="0" w:type="dxa"/>
            <w:left w:w="108" w:type="dxa"/>
            <w:bottom w:w="0" w:type="dxa"/>
            <w:right w:w="108" w:type="dxa"/>
          </w:tblCellMar>
        </w:tblPrEx>
        <w:trPr>
          <w:trHeight w:val="386" w:hRule="atLeast"/>
        </w:trPr>
        <w:tc>
          <w:tcPr>
            <w:tcW w:w="4030" w:type="dxa"/>
            <w:gridSpan w:val="2"/>
            <w:tcBorders>
              <w:top w:val="single" w:color="000000" w:sz="4" w:space="0"/>
              <w:left w:val="single" w:color="000000" w:sz="12" w:space="0"/>
              <w:bottom w:val="single" w:color="000000" w:sz="4" w:space="0"/>
              <w:right w:val="single" w:color="000000" w:sz="4" w:space="0"/>
            </w:tcBorders>
          </w:tcPr>
          <w:p w14:paraId="2634BC7D">
            <w:pPr>
              <w:rPr>
                <w:rFonts w:hint="eastAsia" w:eastAsiaTheme="minorEastAsia"/>
                <w:highlight w:val="none"/>
                <w:lang w:val="en-US" w:eastAsia="zh-CN"/>
              </w:rPr>
            </w:pPr>
            <w:r>
              <w:rPr>
                <w:rFonts w:hint="eastAsia"/>
                <w:spacing w:val="7"/>
                <w:highlight w:val="none"/>
              </w:rPr>
              <w:t>玉店</w:t>
            </w:r>
            <w:r>
              <w:rPr>
                <w:rFonts w:hint="eastAsia"/>
                <w:spacing w:val="7"/>
                <w:highlight w:val="none"/>
                <w:lang w:eastAsia="zh-CN"/>
              </w:rPr>
              <w:t>、</w:t>
            </w:r>
            <w:r>
              <w:rPr>
                <w:rFonts w:hint="eastAsia"/>
                <w:spacing w:val="7"/>
                <w:highlight w:val="none"/>
              </w:rPr>
              <w:t>驼绒</w:t>
            </w:r>
            <w:r>
              <w:rPr>
                <w:rFonts w:hint="eastAsia"/>
                <w:spacing w:val="7"/>
                <w:highlight w:val="none"/>
                <w:lang w:eastAsia="zh-CN"/>
              </w:rPr>
              <w:t>、</w:t>
            </w:r>
            <w:r>
              <w:rPr>
                <w:rFonts w:hint="eastAsia"/>
                <w:spacing w:val="7"/>
                <w:highlight w:val="none"/>
              </w:rPr>
              <w:t>同仁堂三选</w:t>
            </w:r>
            <w:r>
              <w:rPr>
                <w:rFonts w:hint="eastAsia"/>
                <w:spacing w:val="7"/>
                <w:highlight w:val="none"/>
                <w:lang w:val="en-US" w:eastAsia="zh-CN"/>
              </w:rPr>
              <w:t>二</w:t>
            </w:r>
          </w:p>
        </w:tc>
        <w:tc>
          <w:tcPr>
            <w:tcW w:w="3630" w:type="dxa"/>
            <w:gridSpan w:val="3"/>
            <w:tcBorders>
              <w:top w:val="single" w:color="000000" w:sz="4" w:space="0"/>
              <w:left w:val="nil"/>
              <w:bottom w:val="single" w:color="000000" w:sz="4" w:space="0"/>
              <w:right w:val="single" w:color="000000" w:sz="4" w:space="0"/>
            </w:tcBorders>
          </w:tcPr>
          <w:p w14:paraId="02914D4A">
            <w:pPr>
              <w:rPr>
                <w:rFonts w:hint="default" w:eastAsiaTheme="minorEastAsia"/>
                <w:highlight w:val="none"/>
                <w:lang w:val="en-US" w:eastAsia="zh-CN"/>
              </w:rPr>
            </w:pPr>
            <w:r>
              <w:rPr>
                <w:rFonts w:hint="eastAsia"/>
                <w:highlight w:val="none"/>
              </w:rPr>
              <w:t>玉器</w:t>
            </w:r>
            <w:r>
              <w:rPr>
                <w:rFonts w:hint="eastAsia"/>
                <w:highlight w:val="none"/>
                <w:lang w:val="en-US" w:eastAsia="zh-CN"/>
              </w:rPr>
              <w:t>/驼绒制品/药材等</w:t>
            </w:r>
          </w:p>
        </w:tc>
        <w:tc>
          <w:tcPr>
            <w:tcW w:w="1516" w:type="dxa"/>
            <w:tcBorders>
              <w:top w:val="single" w:color="000000" w:sz="4" w:space="0"/>
              <w:left w:val="nil"/>
              <w:bottom w:val="single" w:color="000000" w:sz="4" w:space="0"/>
              <w:right w:val="single" w:color="000000" w:sz="4" w:space="0"/>
            </w:tcBorders>
            <w:vAlign w:val="center"/>
          </w:tcPr>
          <w:p w14:paraId="5F817B6A">
            <w:pPr>
              <w:rPr>
                <w:highlight w:val="none"/>
              </w:rPr>
            </w:pPr>
            <w:r>
              <w:rPr>
                <w:rFonts w:hint="eastAsia"/>
                <w:highlight w:val="none"/>
                <w:lang w:val="en-US" w:eastAsia="zh-CN"/>
              </w:rPr>
              <w:t>各</w:t>
            </w:r>
            <w:r>
              <w:rPr>
                <w:rFonts w:hint="eastAsia"/>
                <w:highlight w:val="none"/>
              </w:rPr>
              <w:t>约90分钟</w:t>
            </w:r>
          </w:p>
        </w:tc>
        <w:tc>
          <w:tcPr>
            <w:tcW w:w="1884" w:type="dxa"/>
            <w:tcBorders>
              <w:top w:val="single" w:color="000000" w:sz="4" w:space="0"/>
              <w:left w:val="nil"/>
              <w:bottom w:val="single" w:color="000000" w:sz="4" w:space="0"/>
              <w:right w:val="single" w:color="000000" w:sz="12" w:space="0"/>
            </w:tcBorders>
            <w:vAlign w:val="center"/>
          </w:tcPr>
          <w:p w14:paraId="1D1EB9FF">
            <w:pPr>
              <w:rPr>
                <w:bCs/>
                <w:highlight w:val="none"/>
              </w:rPr>
            </w:pPr>
            <w:r>
              <w:rPr>
                <w:rFonts w:hint="eastAsia"/>
                <w:spacing w:val="-1"/>
                <w:highlight w:val="none"/>
              </w:rPr>
              <w:t>喀</w:t>
            </w:r>
            <w:r>
              <w:rPr>
                <w:rFonts w:hint="eastAsia"/>
                <w:highlight w:val="none"/>
              </w:rPr>
              <w:t>什</w:t>
            </w:r>
          </w:p>
        </w:tc>
      </w:tr>
      <w:tr w14:paraId="723232DE">
        <w:tblPrEx>
          <w:tblCellMar>
            <w:top w:w="0" w:type="dxa"/>
            <w:left w:w="108" w:type="dxa"/>
            <w:bottom w:w="0" w:type="dxa"/>
            <w:right w:w="108" w:type="dxa"/>
          </w:tblCellMar>
        </w:tblPrEx>
        <w:trPr>
          <w:trHeight w:val="4980" w:hRule="atLeast"/>
        </w:trPr>
        <w:tc>
          <w:tcPr>
            <w:tcW w:w="11060" w:type="dxa"/>
            <w:gridSpan w:val="7"/>
            <w:tcBorders>
              <w:top w:val="single" w:color="000000" w:sz="4" w:space="0"/>
              <w:left w:val="single" w:color="000000" w:sz="12" w:space="0"/>
              <w:bottom w:val="single" w:color="000000" w:sz="4" w:space="0"/>
              <w:right w:val="single" w:color="000000" w:sz="12" w:space="0"/>
            </w:tcBorders>
          </w:tcPr>
          <w:p w14:paraId="120B487D">
            <w:pPr>
              <w:rPr>
                <w:highlight w:val="none"/>
              </w:rPr>
            </w:pPr>
            <w:r>
              <w:rPr>
                <w:rFonts w:hint="eastAsia"/>
                <w:highlight w:val="none"/>
              </w:rPr>
              <w:t>三、特别提醒</w:t>
            </w:r>
          </w:p>
          <w:p w14:paraId="5B15EF59">
            <w:pPr>
              <w:rPr>
                <w:highlight w:val="none"/>
              </w:rPr>
            </w:pPr>
            <w:r>
              <w:rPr>
                <w:rFonts w:hint="eastAsia"/>
                <w:highlight w:val="none"/>
              </w:rPr>
              <w:t>1、购物场所出卖的物品价格可能与市场价格略有差异，甲方应谨慎选择购买，购物前请斟酌品质价格等因素。如甲方购买的物品经权威部门鉴定为假冒伪劣产品，乙方不负赔偿责任，但应当协助甲方办理退换货。</w:t>
            </w:r>
          </w:p>
          <w:p w14:paraId="7A946999">
            <w:pPr>
              <w:pStyle w:val="11"/>
              <w:numPr>
                <w:ilvl w:val="0"/>
                <w:numId w:val="3"/>
              </w:numPr>
              <w:ind w:firstLineChars="0"/>
              <w:rPr>
                <w:highlight w:val="none"/>
              </w:rPr>
            </w:pPr>
            <w:r>
              <w:rPr>
                <w:rFonts w:hint="eastAsia"/>
                <w:highlight w:val="none"/>
              </w:rPr>
              <w:t>向当地公众开放服务的大中型综合百货商店、商业街等，不属于旅行社指定或推荐的具体购物场所，旅行社</w:t>
            </w:r>
          </w:p>
          <w:p w14:paraId="18C8A34E">
            <w:pPr>
              <w:rPr>
                <w:highlight w:val="none"/>
              </w:rPr>
            </w:pPr>
            <w:r>
              <w:rPr>
                <w:rFonts w:hint="eastAsia"/>
                <w:highlight w:val="none"/>
              </w:rPr>
              <w:t xml:space="preserve">   不负责办理退换货，甲方应保持慎重并根据自身需要购物。</w:t>
            </w:r>
          </w:p>
          <w:p w14:paraId="06332DDC">
            <w:pPr>
              <w:rPr>
                <w:highlight w:val="none"/>
              </w:rPr>
            </w:pPr>
            <w:r>
              <w:rPr>
                <w:rFonts w:hint="eastAsia"/>
                <w:highlight w:val="none"/>
              </w:rPr>
              <w:t>3、以上购物店仅供参考，以实际抵达的为准，可根据当天情况做适当调整。</w:t>
            </w:r>
          </w:p>
          <w:p w14:paraId="60F0EE88">
            <w:pPr>
              <w:rPr>
                <w:highlight w:val="none"/>
              </w:rPr>
            </w:pPr>
            <w:r>
              <w:rPr>
                <w:rFonts w:hint="eastAsia"/>
                <w:highlight w:val="none"/>
              </w:rPr>
              <w:t>四、附则</w:t>
            </w:r>
          </w:p>
          <w:p w14:paraId="3BA06AD0">
            <w:pPr>
              <w:rPr>
                <w:highlight w:val="none"/>
              </w:rPr>
            </w:pPr>
            <w:r>
              <w:rPr>
                <w:rFonts w:hint="eastAsia"/>
                <w:highlight w:val="none"/>
              </w:rPr>
              <w:t>本协议一式两份，自甲、乙双方签字或盖章后生效。</w:t>
            </w:r>
          </w:p>
          <w:p w14:paraId="646F0ED7">
            <w:pPr>
              <w:rPr>
                <w:rFonts w:hint="eastAsia" w:eastAsia="宋体"/>
                <w:highlight w:val="none"/>
              </w:rPr>
            </w:pPr>
          </w:p>
          <w:p w14:paraId="5C299344">
            <w:pPr>
              <w:rPr>
                <w:highlight w:val="none"/>
              </w:rPr>
            </w:pPr>
            <w:r>
              <w:rPr>
                <w:rFonts w:hint="eastAsia" w:eastAsia="宋体"/>
                <w:highlight w:val="none"/>
              </w:rPr>
              <w:t>甲</w:t>
            </w:r>
            <w:r>
              <w:rPr>
                <w:rFonts w:hint="eastAsia" w:ascii="宋体" w:hAnsi="宋体" w:eastAsia="宋体" w:cs="宋体"/>
                <w:highlight w:val="none"/>
              </w:rPr>
              <w:t>方（签字）：</w:t>
            </w:r>
            <w:r>
              <w:rPr>
                <w:rFonts w:hint="eastAsia"/>
                <w:highlight w:val="none"/>
              </w:rPr>
              <w:t xml:space="preserve">                                      </w:t>
            </w:r>
            <w:r>
              <w:rPr>
                <w:rFonts w:hint="eastAsia" w:ascii="宋体" w:hAnsi="宋体" w:eastAsia="宋体" w:cs="宋体"/>
                <w:highlight w:val="none"/>
              </w:rPr>
              <w:t>乙方代表（签字）：</w:t>
            </w:r>
            <w:r>
              <w:rPr>
                <w:rFonts w:hint="eastAsia"/>
                <w:highlight w:val="none"/>
              </w:rPr>
              <w:t xml:space="preserve">        </w:t>
            </w:r>
          </w:p>
          <w:p w14:paraId="0CCFC24D">
            <w:pPr>
              <w:rPr>
                <w:highlight w:val="none"/>
              </w:rPr>
            </w:pPr>
            <w:r>
              <w:rPr>
                <w:rFonts w:hint="eastAsia" w:eastAsia="宋体"/>
                <w:highlight w:val="none"/>
              </w:rPr>
              <w:t>签</w:t>
            </w:r>
            <w:r>
              <w:rPr>
                <w:rFonts w:hint="eastAsia" w:ascii="宋体" w:hAnsi="宋体" w:eastAsia="宋体" w:cs="宋体"/>
                <w:highlight w:val="none"/>
              </w:rPr>
              <w:t>约日期：</w:t>
            </w:r>
            <w:r>
              <w:rPr>
                <w:rFonts w:hint="eastAsia"/>
                <w:highlight w:val="none"/>
              </w:rPr>
              <w:t xml:space="preserve">                                          </w:t>
            </w:r>
            <w:r>
              <w:rPr>
                <w:rFonts w:hint="eastAsia" w:ascii="宋体" w:hAnsi="宋体" w:eastAsia="宋体" w:cs="宋体"/>
                <w:highlight w:val="none"/>
              </w:rPr>
              <w:t>签约日期：</w:t>
            </w:r>
          </w:p>
        </w:tc>
      </w:tr>
    </w:tbl>
    <w:p w14:paraId="232A5B79">
      <w:pPr>
        <w:keepNext w:val="0"/>
        <w:keepLines w:val="0"/>
        <w:pageBreakBefore w:val="0"/>
        <w:widowControl w:val="0"/>
        <w:kinsoku/>
        <w:wordWrap/>
        <w:overflowPunct/>
        <w:topLinePunct w:val="0"/>
        <w:autoSpaceDE/>
        <w:autoSpaceDN/>
        <w:bidi w:val="0"/>
        <w:adjustRightInd/>
        <w:snapToGrid/>
        <w:textAlignment w:val="auto"/>
        <w:rPr>
          <w:highlight w:val="none"/>
        </w:rPr>
      </w:pPr>
      <w:r>
        <w:rPr>
          <w:rFonts w:hint="eastAsia"/>
          <w:highlight w:val="none"/>
        </w:rPr>
        <w:t xml:space="preserve">                                                                                       </w:t>
      </w:r>
    </w:p>
    <w:p w14:paraId="46726564">
      <w:pPr>
        <w:pStyle w:val="2"/>
        <w:ind w:left="0" w:leftChars="0" w:firstLine="0" w:firstLineChars="0"/>
        <w:rPr>
          <w:rStyle w:val="14"/>
          <w:rFonts w:hint="eastAsia" w:ascii="宋体" w:hAnsi="宋体" w:eastAsia="宋体" w:cs="宋体"/>
          <w:b/>
          <w:sz w:val="36"/>
          <w:szCs w:val="36"/>
          <w:highlight w:val="none"/>
          <w:shd w:val="clear" w:color="auto" w:fill="FFFFFF"/>
          <w:lang w:bidi="ar"/>
        </w:rPr>
      </w:pPr>
    </w:p>
    <w:p w14:paraId="293C4272">
      <w:pPr>
        <w:keepNext w:val="0"/>
        <w:keepLines w:val="0"/>
        <w:pageBreakBefore w:val="0"/>
        <w:kinsoku/>
        <w:overflowPunct/>
        <w:topLinePunct w:val="0"/>
        <w:autoSpaceDE/>
        <w:autoSpaceDN/>
        <w:bidi w:val="0"/>
        <w:adjustRightInd/>
        <w:snapToGrid/>
        <w:spacing w:line="240" w:lineRule="auto"/>
        <w:jc w:val="center"/>
        <w:textAlignment w:val="auto"/>
        <w:rPr>
          <w:rFonts w:hint="eastAsia" w:ascii="微软雅黑" w:hAnsi="微软雅黑" w:eastAsia="微软雅黑" w:cs="微软雅黑"/>
          <w:sz w:val="24"/>
          <w:lang w:eastAsia="zh-CN"/>
        </w:rPr>
      </w:pPr>
      <w:r>
        <w:rPr>
          <w:rStyle w:val="14"/>
          <w:rFonts w:hint="eastAsia" w:ascii="微软雅黑" w:hAnsi="微软雅黑" w:eastAsia="微软雅黑" w:cs="微软雅黑"/>
          <w:sz w:val="36"/>
          <w:szCs w:val="36"/>
          <w:shd w:val="clear" w:color="auto" w:fill="FFFFFF"/>
          <w:lang w:eastAsia="zh-CN" w:bidi="ar"/>
        </w:rPr>
        <w:t>老年人安全出游声明书</w:t>
      </w:r>
    </w:p>
    <w:p w14:paraId="763A5257">
      <w:pPr>
        <w:pStyle w:val="18"/>
        <w:keepNext w:val="0"/>
        <w:keepLines w:val="0"/>
        <w:pageBreakBefore w:val="0"/>
        <w:kinsoku/>
        <w:wordWrap w:val="0"/>
        <w:overflowPunct/>
        <w:topLinePunct w:val="0"/>
        <w:autoSpaceDE/>
        <w:autoSpaceDN/>
        <w:bidi w:val="0"/>
        <w:adjustRightInd/>
        <w:snapToGrid/>
        <w:spacing w:line="360" w:lineRule="exact"/>
        <w:ind w:left="142" w:leftChars="-180" w:right="139" w:rightChars="66" w:hanging="520" w:hangingChars="217"/>
        <w:textAlignment w:val="auto"/>
        <w:rPr>
          <w:rFonts w:hint="eastAsia" w:ascii="微软雅黑" w:hAnsi="微软雅黑" w:eastAsia="微软雅黑" w:cs="微软雅黑"/>
          <w:sz w:val="24"/>
          <w:szCs w:val="24"/>
          <w:lang w:bidi="ar"/>
        </w:rPr>
      </w:pPr>
      <w:r>
        <w:rPr>
          <w:rFonts w:hint="eastAsia" w:ascii="微软雅黑" w:hAnsi="微软雅黑" w:eastAsia="微软雅黑" w:cs="微软雅黑"/>
          <w:sz w:val="24"/>
          <w:szCs w:val="24"/>
          <w:lang w:bidi="ar"/>
        </w:rPr>
        <w:t xml:space="preserve">        </w:t>
      </w:r>
      <w:r>
        <w:rPr>
          <w:rFonts w:hint="eastAsia" w:ascii="微软雅黑" w:hAnsi="微软雅黑" w:eastAsia="微软雅黑" w:cs="微软雅黑"/>
          <w:sz w:val="24"/>
          <w:szCs w:val="24"/>
          <w:lang w:val="en-US" w:eastAsia="zh-CN" w:bidi="ar"/>
        </w:rPr>
        <w:t xml:space="preserve"> </w:t>
      </w:r>
      <w:r>
        <w:rPr>
          <w:rFonts w:hint="eastAsia" w:ascii="微软雅黑" w:hAnsi="微软雅黑" w:eastAsia="微软雅黑" w:cs="微软雅黑"/>
          <w:sz w:val="24"/>
          <w:szCs w:val="24"/>
          <w:lang w:bidi="ar"/>
        </w:rPr>
        <w:t>本人今年</w:t>
      </w:r>
      <w:r>
        <w:rPr>
          <w:rFonts w:hint="eastAsia" w:ascii="微软雅黑" w:hAnsi="微软雅黑" w:eastAsia="微软雅黑" w:cs="微软雅黑"/>
          <w:sz w:val="24"/>
          <w:szCs w:val="24"/>
          <w:u w:val="single"/>
          <w:lang w:bidi="ar"/>
        </w:rPr>
        <w:t xml:space="preserve">       </w:t>
      </w:r>
      <w:r>
        <w:rPr>
          <w:rFonts w:hint="eastAsia" w:ascii="微软雅黑" w:hAnsi="微软雅黑" w:eastAsia="微软雅黑" w:cs="微软雅黑"/>
          <w:sz w:val="24"/>
          <w:szCs w:val="24"/>
          <w:lang w:bidi="ar"/>
        </w:rPr>
        <w:t>周岁，报名参加</w:t>
      </w:r>
      <w:r>
        <w:rPr>
          <w:rFonts w:hint="eastAsia" w:ascii="微软雅黑" w:hAnsi="微软雅黑" w:eastAsia="微软雅黑" w:cs="微软雅黑"/>
          <w:sz w:val="24"/>
          <w:szCs w:val="24"/>
          <w:u w:val="single"/>
          <w:lang w:bidi="ar"/>
        </w:rPr>
        <w:t xml:space="preserve">                    </w:t>
      </w:r>
      <w:r>
        <w:rPr>
          <w:rFonts w:hint="eastAsia" w:ascii="微软雅黑" w:hAnsi="微软雅黑" w:eastAsia="微软雅黑" w:cs="微软雅黑"/>
          <w:sz w:val="24"/>
          <w:szCs w:val="24"/>
          <w:lang w:bidi="ar"/>
        </w:rPr>
        <w:t>（以下称旅行社)组织的</w:t>
      </w:r>
      <w:r>
        <w:rPr>
          <w:rFonts w:hint="eastAsia" w:ascii="微软雅黑" w:hAnsi="微软雅黑" w:eastAsia="微软雅黑" w:cs="微软雅黑"/>
          <w:sz w:val="24"/>
          <w:szCs w:val="24"/>
          <w:u w:val="single"/>
          <w:lang w:bidi="ar"/>
        </w:rPr>
        <w:t xml:space="preserve">                       </w:t>
      </w:r>
      <w:r>
        <w:rPr>
          <w:rFonts w:hint="eastAsia" w:ascii="微软雅黑" w:hAnsi="微软雅黑" w:eastAsia="微软雅黑" w:cs="微软雅黑"/>
          <w:sz w:val="24"/>
          <w:szCs w:val="24"/>
          <w:lang w:bidi="ar"/>
        </w:rPr>
        <w:t>游。</w:t>
      </w:r>
      <w:r>
        <w:rPr>
          <w:rFonts w:hint="eastAsia" w:ascii="微软雅黑" w:hAnsi="微软雅黑" w:eastAsia="微软雅黑" w:cs="微软雅黑"/>
          <w:sz w:val="24"/>
          <w:lang w:bidi="ar"/>
        </w:rPr>
        <w:t>本次专列长途旅行，时间长、温差大，对参加着身体状况要求较高，</w:t>
      </w:r>
      <w:r>
        <w:rPr>
          <w:rFonts w:hint="eastAsia" w:ascii="微软雅黑" w:hAnsi="微软雅黑" w:eastAsia="微软雅黑" w:cs="微软雅黑"/>
          <w:sz w:val="24"/>
          <w:szCs w:val="24"/>
          <w:lang w:bidi="ar"/>
        </w:rPr>
        <w:t>旅行社工作人员认为本人年事已高，需慎重考虑，并特别提示：本次旅游行程安排紧凑，节奏较快，对旅游者体能有一定要求；行程中可能途经高山或低谷地区，通常在平原生活的人会有身体不适或强烈的应激反应；火车、飞机、轮船、汽车等交通工具上均</w:t>
      </w:r>
      <w:r>
        <w:rPr>
          <w:rFonts w:hint="eastAsia" w:ascii="微软雅黑" w:hAnsi="微软雅黑" w:eastAsia="微软雅黑" w:cs="微软雅黑"/>
          <w:sz w:val="24"/>
          <w:lang w:bidi="ar"/>
        </w:rPr>
        <w:t>容易出现</w:t>
      </w:r>
      <w:r>
        <w:rPr>
          <w:rFonts w:hint="eastAsia" w:ascii="微软雅黑" w:hAnsi="微软雅黑" w:eastAsia="微软雅黑" w:cs="微软雅黑"/>
          <w:sz w:val="24"/>
          <w:szCs w:val="24"/>
          <w:lang w:bidi="ar"/>
        </w:rPr>
        <w:t>老年人因身体不适而发生人身伤害事故。旅行社为非健康医疗专业咨询机构，无法判定游客的身体健康状况是否适合参加本次旅游活动，游客在旅行社签订旅游合同，即视为游客已经了解本次旅行的辛苦程度和行程中医疗条件有限的前提，并征得专业医生的同意；</w:t>
      </w:r>
      <w:r>
        <w:rPr>
          <w:rFonts w:hint="eastAsia" w:ascii="微软雅黑" w:hAnsi="微软雅黑" w:eastAsia="微软雅黑" w:cs="微软雅黑"/>
          <w:color w:val="000000"/>
          <w:sz w:val="24"/>
          <w:szCs w:val="24"/>
        </w:rPr>
        <w:t xml:space="preserve"> </w:t>
      </w:r>
    </w:p>
    <w:p w14:paraId="3A164BE3">
      <w:pPr>
        <w:keepNext w:val="0"/>
        <w:keepLines w:val="0"/>
        <w:pageBreakBefore w:val="0"/>
        <w:kinsoku/>
        <w:wordWrap w:val="0"/>
        <w:overflowPunct/>
        <w:topLinePunct w:val="0"/>
        <w:autoSpaceDE/>
        <w:autoSpaceDN/>
        <w:bidi w:val="0"/>
        <w:adjustRightInd/>
        <w:snapToGrid/>
        <w:spacing w:line="360" w:lineRule="exact"/>
        <w:ind w:left="229" w:leftChars="109" w:right="139" w:rightChars="66" w:firstLine="240" w:firstLineChars="1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bidi="ar"/>
        </w:rPr>
        <w:t>本人特此声明：旅游报名表中填写的个人健康信息是真实的，没有隐瞒自己的特殊病史；参团旅游期间，如因自身原因无法完成旅游行程或者发生人身伤害事故的，由本人承担不利后果和由此引发的一切费用，与旅行社无关。</w:t>
      </w:r>
    </w:p>
    <w:p w14:paraId="3298C8AD">
      <w:pPr>
        <w:keepNext w:val="0"/>
        <w:keepLines w:val="0"/>
        <w:pageBreakBefore w:val="0"/>
        <w:kinsoku/>
        <w:overflowPunct/>
        <w:topLinePunct w:val="0"/>
        <w:autoSpaceDE/>
        <w:autoSpaceDN/>
        <w:bidi w:val="0"/>
        <w:adjustRightInd/>
        <w:snapToGrid/>
        <w:spacing w:line="360" w:lineRule="exact"/>
        <w:ind w:left="218" w:leftChars="95" w:hanging="19" w:hangingChars="9"/>
        <w:textAlignment w:val="auto"/>
        <w:rPr>
          <w:rFonts w:hint="eastAsia" w:ascii="微软雅黑" w:hAnsi="微软雅黑" w:eastAsia="微软雅黑" w:cs="微软雅黑"/>
          <w:lang w:eastAsia="zh-CN"/>
        </w:rPr>
      </w:pPr>
      <w:r>
        <w:rPr>
          <w:rFonts w:hint="eastAsia" w:ascii="微软雅黑" w:hAnsi="微软雅黑" w:eastAsia="微软雅黑" w:cs="微软雅黑"/>
          <w:b/>
          <w:lang w:eastAsia="zh-CN" w:bidi="ar"/>
        </w:rPr>
        <w:t>旅行社接待人员已经建议客人自愿投保</w:t>
      </w:r>
      <w:r>
        <w:rPr>
          <w:rStyle w:val="16"/>
          <w:rFonts w:hint="eastAsia" w:ascii="微软雅黑" w:hAnsi="微软雅黑" w:eastAsia="微软雅黑" w:cs="微软雅黑"/>
          <w:lang w:eastAsia="zh-CN" w:bidi="ar"/>
        </w:rPr>
        <w:t>旅游意外伤害保险</w:t>
      </w:r>
      <w:r>
        <w:rPr>
          <w:rFonts w:hint="eastAsia" w:ascii="微软雅黑" w:hAnsi="微软雅黑" w:eastAsia="微软雅黑" w:cs="微软雅黑"/>
          <w:lang w:eastAsia="zh-CN" w:bidi="ar"/>
        </w:rPr>
        <w:t>，</w:t>
      </w:r>
      <w:r>
        <w:rPr>
          <w:rFonts w:hint="eastAsia" w:ascii="微软雅黑" w:hAnsi="微软雅黑" w:eastAsia="微软雅黑" w:cs="微软雅黑"/>
          <w:b/>
          <w:lang w:eastAsia="zh-CN" w:bidi="ar"/>
        </w:rPr>
        <w:t>经过认真考虑后本人决定</w:t>
      </w:r>
      <w:r>
        <w:rPr>
          <w:rFonts w:hint="eastAsia" w:ascii="微软雅黑" w:hAnsi="微软雅黑" w:eastAsia="微软雅黑" w:cs="微软雅黑"/>
          <w:lang w:eastAsia="zh-CN" w:bidi="ar"/>
        </w:rPr>
        <w:t xml:space="preserve">：     </w:t>
      </w:r>
    </w:p>
    <w:p w14:paraId="4FE189B7">
      <w:pPr>
        <w:keepNext w:val="0"/>
        <w:keepLines w:val="0"/>
        <w:pageBreakBefore w:val="0"/>
        <w:kinsoku/>
        <w:overflowPunct/>
        <w:topLinePunct w:val="0"/>
        <w:autoSpaceDE/>
        <w:autoSpaceDN/>
        <w:bidi w:val="0"/>
        <w:adjustRightInd/>
        <w:snapToGrid/>
        <w:spacing w:line="360" w:lineRule="exact"/>
        <w:ind w:left="217" w:leftChars="95" w:hanging="18" w:hangingChars="9"/>
        <w:textAlignment w:val="auto"/>
        <w:rPr>
          <w:rFonts w:hint="eastAsia" w:ascii="微软雅黑" w:hAnsi="微软雅黑" w:eastAsia="微软雅黑" w:cs="微软雅黑"/>
          <w:lang w:eastAsia="zh-CN"/>
        </w:rPr>
      </w:pPr>
      <w:r>
        <w:rPr>
          <w:rFonts w:hint="eastAsia" w:ascii="微软雅黑" w:hAnsi="微软雅黑" w:eastAsia="微软雅黑" w:cs="微软雅黑"/>
          <w:lang w:eastAsia="zh-CN" w:bidi="ar"/>
        </w:rPr>
        <w:t>口购买  口</w:t>
      </w:r>
      <w:r>
        <w:rPr>
          <w:rStyle w:val="16"/>
          <w:rFonts w:hint="eastAsia" w:ascii="微软雅黑" w:hAnsi="微软雅黑" w:eastAsia="微软雅黑" w:cs="微软雅黑"/>
          <w:lang w:eastAsia="zh-CN" w:bidi="ar"/>
        </w:rPr>
        <w:t>旅游意外伤害保险</w:t>
      </w:r>
      <w:r>
        <w:rPr>
          <w:rFonts w:hint="eastAsia" w:ascii="微软雅黑" w:hAnsi="微软雅黑" w:eastAsia="微软雅黑" w:cs="微软雅黑"/>
          <w:lang w:eastAsia="zh-CN" w:bidi="ar"/>
        </w:rPr>
        <w:t>；</w:t>
      </w:r>
    </w:p>
    <w:p w14:paraId="42F475F2">
      <w:pPr>
        <w:keepNext w:val="0"/>
        <w:keepLines w:val="0"/>
        <w:pageBreakBefore w:val="0"/>
        <w:kinsoku/>
        <w:overflowPunct/>
        <w:topLinePunct w:val="0"/>
        <w:autoSpaceDE/>
        <w:autoSpaceDN/>
        <w:bidi w:val="0"/>
        <w:adjustRightInd/>
        <w:snapToGrid/>
        <w:spacing w:line="360" w:lineRule="exact"/>
        <w:ind w:left="217" w:leftChars="95" w:hanging="18" w:hangingChars="9"/>
        <w:textAlignment w:val="auto"/>
        <w:rPr>
          <w:rFonts w:hint="eastAsia" w:ascii="微软雅黑" w:hAnsi="微软雅黑" w:eastAsia="微软雅黑" w:cs="微软雅黑"/>
          <w:lang w:eastAsia="zh-CN"/>
        </w:rPr>
      </w:pPr>
      <w:r>
        <w:rPr>
          <w:rFonts w:hint="eastAsia" w:ascii="微软雅黑" w:hAnsi="微软雅黑" w:eastAsia="微软雅黑" w:cs="微软雅黑"/>
          <w:lang w:eastAsia="zh-CN" w:bidi="ar"/>
        </w:rPr>
        <w:t>口放弃  口</w:t>
      </w:r>
      <w:r>
        <w:rPr>
          <w:rStyle w:val="16"/>
          <w:rFonts w:hint="eastAsia" w:ascii="微软雅黑" w:hAnsi="微软雅黑" w:eastAsia="微软雅黑" w:cs="微软雅黑"/>
          <w:lang w:eastAsia="zh-CN" w:bidi="ar"/>
        </w:rPr>
        <w:t>旅游意外伤害保险</w:t>
      </w:r>
      <w:r>
        <w:rPr>
          <w:rFonts w:hint="eastAsia" w:ascii="微软雅黑" w:hAnsi="微软雅黑" w:eastAsia="微软雅黑" w:cs="微软雅黑"/>
          <w:lang w:eastAsia="zh-CN" w:bidi="ar"/>
        </w:rPr>
        <w:t>（本人自愿承担全部风险）。</w:t>
      </w:r>
    </w:p>
    <w:p w14:paraId="32B5A75E">
      <w:pPr>
        <w:keepNext w:val="0"/>
        <w:keepLines w:val="0"/>
        <w:pageBreakBefore w:val="0"/>
        <w:kinsoku/>
        <w:overflowPunct/>
        <w:topLinePunct w:val="0"/>
        <w:autoSpaceDE/>
        <w:autoSpaceDN/>
        <w:bidi w:val="0"/>
        <w:adjustRightInd/>
        <w:snapToGrid/>
        <w:spacing w:line="360" w:lineRule="exact"/>
        <w:ind w:left="220" w:leftChars="95" w:hanging="21" w:hangingChars="9"/>
        <w:textAlignment w:val="auto"/>
        <w:rPr>
          <w:rFonts w:hint="eastAsia" w:ascii="微软雅黑" w:hAnsi="微软雅黑" w:eastAsia="微软雅黑" w:cs="微软雅黑"/>
          <w:lang w:eastAsia="zh-CN"/>
        </w:rPr>
      </w:pPr>
      <w:r>
        <w:rPr>
          <w:rFonts w:hint="eastAsia" w:ascii="微软雅黑" w:hAnsi="微软雅黑" w:eastAsia="微软雅黑" w:cs="微软雅黑"/>
          <w:sz w:val="24"/>
          <w:lang w:eastAsia="zh-CN" w:bidi="ar"/>
        </w:rPr>
        <w:t>在旅游过程中，如果本人由于身体不适或其他原因导致本人不能继续完成行程，或需要旅行社协助提前返回出发地的情况，本人承担全部责任以及发生的全部费用。</w:t>
      </w:r>
    </w:p>
    <w:p w14:paraId="3932C351">
      <w:pPr>
        <w:keepNext w:val="0"/>
        <w:keepLines w:val="0"/>
        <w:pageBreakBefore w:val="0"/>
        <w:kinsoku/>
        <w:overflowPunct/>
        <w:topLinePunct w:val="0"/>
        <w:autoSpaceDE/>
        <w:autoSpaceDN/>
        <w:bidi w:val="0"/>
        <w:adjustRightInd/>
        <w:snapToGrid/>
        <w:spacing w:line="360" w:lineRule="exact"/>
        <w:ind w:left="220" w:leftChars="95" w:hanging="21" w:hangingChars="9"/>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bidi="ar"/>
        </w:rPr>
        <w:t>以上声明内容是本人的真实意思表示，对于本声明书各项条款旅行社工作人员已充分告知本人相关含义，本人已阅读并完全理解各项条款的意思。若发生纠纷，以本声明中本人的声明为准。</w:t>
      </w:r>
    </w:p>
    <w:p w14:paraId="4ED4D816">
      <w:pPr>
        <w:keepNext w:val="0"/>
        <w:keepLines w:val="0"/>
        <w:pageBreakBefore w:val="0"/>
        <w:kinsoku/>
        <w:overflowPunct/>
        <w:topLinePunct w:val="0"/>
        <w:autoSpaceDE/>
        <w:autoSpaceDN/>
        <w:bidi w:val="0"/>
        <w:adjustRightInd/>
        <w:snapToGrid/>
        <w:spacing w:line="360" w:lineRule="exact"/>
        <w:ind w:left="221" w:leftChars="95" w:hanging="22" w:hangingChars="9"/>
        <w:textAlignment w:val="auto"/>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bidi="ar"/>
        </w:rPr>
        <w:t>陪同老年人出游人员（下称陪同人员）向旅行社作出如下承诺：</w:t>
      </w:r>
    </w:p>
    <w:p w14:paraId="13BDE9FE">
      <w:pPr>
        <w:keepNext w:val="0"/>
        <w:keepLines w:val="0"/>
        <w:pageBreakBefore w:val="0"/>
        <w:kinsoku/>
        <w:overflowPunct/>
        <w:topLinePunct w:val="0"/>
        <w:autoSpaceDE/>
        <w:autoSpaceDN/>
        <w:bidi w:val="0"/>
        <w:adjustRightInd/>
        <w:snapToGrid/>
        <w:spacing w:line="360" w:lineRule="exact"/>
        <w:ind w:left="220" w:leftChars="95" w:hanging="21" w:hangingChars="9"/>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bidi="ar"/>
        </w:rPr>
        <w:t>1、全程负责看管、照顾老年人（特别是在餐厅、浴室、卫生间或者雨天步行时，防止其发生摔伤、滑倒等意外伤害事故）。</w:t>
      </w:r>
    </w:p>
    <w:p w14:paraId="239C20FF">
      <w:pPr>
        <w:keepNext w:val="0"/>
        <w:keepLines w:val="0"/>
        <w:pageBreakBefore w:val="0"/>
        <w:kinsoku/>
        <w:overflowPunct/>
        <w:topLinePunct w:val="0"/>
        <w:autoSpaceDE/>
        <w:autoSpaceDN/>
        <w:bidi w:val="0"/>
        <w:adjustRightInd/>
        <w:snapToGrid/>
        <w:spacing w:line="360" w:lineRule="exact"/>
        <w:ind w:left="220" w:leftChars="95" w:hanging="21" w:hangingChars="9"/>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bidi="ar"/>
        </w:rPr>
        <w:t>2、确保老年人不因走失、被盗等遭受人身及财产损失，监督、阻止其参加高风险旅游或者高风险娱乐项目。</w:t>
      </w:r>
    </w:p>
    <w:p w14:paraId="174CD69A">
      <w:pPr>
        <w:pStyle w:val="17"/>
        <w:keepNext w:val="0"/>
        <w:keepLines w:val="0"/>
        <w:pageBreakBefore w:val="0"/>
        <w:kinsoku/>
        <w:overflowPunct/>
        <w:topLinePunct w:val="0"/>
        <w:autoSpaceDE/>
        <w:autoSpaceDN/>
        <w:bidi w:val="0"/>
        <w:adjustRightInd/>
        <w:snapToGrid/>
        <w:spacing w:line="360" w:lineRule="exact"/>
        <w:ind w:left="220" w:leftChars="95" w:hanging="21" w:hangingChars="9"/>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rPr>
        <w:t>3、由于家里特殊原因，本人作为子/女，没有时间条件陪同老人参加该行程，并且知情该行程的详细情况，同意在无家属子女陪同的情况允许客人单独参加该旅行社组织的旅游，行程中游客人身安全、财产安全均由游客本人自行注意负责。</w:t>
      </w:r>
    </w:p>
    <w:p w14:paraId="566CE912">
      <w:pPr>
        <w:keepNext w:val="0"/>
        <w:keepLines w:val="0"/>
        <w:pageBreakBefore w:val="0"/>
        <w:kinsoku/>
        <w:overflowPunct/>
        <w:topLinePunct w:val="0"/>
        <w:autoSpaceDE/>
        <w:autoSpaceDN/>
        <w:bidi w:val="0"/>
        <w:adjustRightInd/>
        <w:snapToGrid/>
        <w:spacing w:line="320" w:lineRule="exact"/>
        <w:ind w:left="220" w:leftChars="95" w:hanging="21" w:hangingChars="9"/>
        <w:textAlignment w:val="auto"/>
        <w:rPr>
          <w:rFonts w:hint="eastAsia" w:ascii="微软雅黑" w:hAnsi="微软雅黑" w:eastAsia="微软雅黑" w:cs="微软雅黑"/>
          <w:sz w:val="24"/>
          <w:lang w:eastAsia="zh-CN" w:bidi="ar"/>
        </w:rPr>
      </w:pPr>
    </w:p>
    <w:p w14:paraId="1D3B8428">
      <w:pPr>
        <w:keepNext w:val="0"/>
        <w:keepLines w:val="0"/>
        <w:pageBreakBefore w:val="0"/>
        <w:kinsoku/>
        <w:overflowPunct/>
        <w:topLinePunct w:val="0"/>
        <w:autoSpaceDE/>
        <w:autoSpaceDN/>
        <w:bidi w:val="0"/>
        <w:adjustRightInd/>
        <w:snapToGrid/>
        <w:spacing w:line="320" w:lineRule="exact"/>
        <w:ind w:left="220" w:leftChars="95" w:hanging="21" w:hangingChars="9"/>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bidi="ar"/>
        </w:rPr>
        <w:t xml:space="preserve">老年人（签字）：                电话：                  身份证号：                 </w:t>
      </w:r>
    </w:p>
    <w:p w14:paraId="3921DFFB">
      <w:pPr>
        <w:keepNext w:val="0"/>
        <w:keepLines w:val="0"/>
        <w:pageBreakBefore w:val="0"/>
        <w:kinsoku/>
        <w:overflowPunct/>
        <w:topLinePunct w:val="0"/>
        <w:autoSpaceDE/>
        <w:autoSpaceDN/>
        <w:bidi w:val="0"/>
        <w:adjustRightInd/>
        <w:snapToGrid/>
        <w:spacing w:line="320" w:lineRule="exact"/>
        <w:ind w:left="220" w:leftChars="95" w:hanging="21" w:hangingChars="9"/>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bidi="ar"/>
        </w:rPr>
        <w:t xml:space="preserve">陪同人员（签字）：              电话：                  身份证号：                                                                  </w:t>
      </w:r>
    </w:p>
    <w:p w14:paraId="4AF13B4F">
      <w:pPr>
        <w:keepNext w:val="0"/>
        <w:keepLines w:val="0"/>
        <w:pageBreakBefore w:val="0"/>
        <w:kinsoku/>
        <w:overflowPunct/>
        <w:topLinePunct w:val="0"/>
        <w:autoSpaceDE/>
        <w:autoSpaceDN/>
        <w:bidi w:val="0"/>
        <w:adjustRightInd/>
        <w:snapToGrid/>
        <w:spacing w:line="320" w:lineRule="exact"/>
        <w:ind w:left="220" w:leftChars="95" w:hanging="21" w:hangingChars="9"/>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lang w:eastAsia="zh-CN" w:bidi="ar"/>
        </w:rPr>
        <w:t>子女家属（签字）：              电话：                  身份证号：</w:t>
      </w:r>
    </w:p>
    <w:p w14:paraId="0643BB0B">
      <w:pPr>
        <w:keepNext w:val="0"/>
        <w:keepLines w:val="0"/>
        <w:pageBreakBefore w:val="0"/>
        <w:kinsoku/>
        <w:overflowPunct/>
        <w:topLinePunct w:val="0"/>
        <w:autoSpaceDE/>
        <w:autoSpaceDN/>
        <w:bidi w:val="0"/>
        <w:adjustRightInd/>
        <w:snapToGrid/>
        <w:spacing w:line="320" w:lineRule="exact"/>
        <w:ind w:firstLine="5760" w:firstLineChars="2400"/>
        <w:textAlignment w:val="auto"/>
        <w:rPr>
          <w:rFonts w:ascii="微软雅黑" w:hAnsi="微软雅黑" w:eastAsia="微软雅黑" w:cs="微软雅黑"/>
          <w:sz w:val="24"/>
          <w:u w:val="single"/>
          <w:lang w:eastAsia="zh-CN" w:bidi="ar"/>
        </w:rPr>
      </w:pPr>
    </w:p>
    <w:p w14:paraId="62DD1473">
      <w:pPr>
        <w:keepNext w:val="0"/>
        <w:keepLines w:val="0"/>
        <w:pageBreakBefore w:val="0"/>
        <w:kinsoku/>
        <w:overflowPunct/>
        <w:topLinePunct w:val="0"/>
        <w:autoSpaceDE/>
        <w:autoSpaceDN/>
        <w:bidi w:val="0"/>
        <w:adjustRightInd/>
        <w:snapToGrid/>
        <w:spacing w:line="320" w:lineRule="exact"/>
        <w:ind w:firstLine="5760" w:firstLineChars="2400"/>
        <w:jc w:val="right"/>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u w:val="single"/>
          <w:lang w:eastAsia="zh-CN" w:bidi="ar"/>
        </w:rPr>
        <w:t xml:space="preserve">         </w:t>
      </w:r>
      <w:r>
        <w:rPr>
          <w:rFonts w:hint="eastAsia" w:ascii="微软雅黑" w:hAnsi="微软雅黑" w:eastAsia="微软雅黑" w:cs="微软雅黑"/>
          <w:sz w:val="24"/>
          <w:lang w:eastAsia="zh-CN" w:bidi="ar"/>
        </w:rPr>
        <w:t>年</w:t>
      </w:r>
      <w:r>
        <w:rPr>
          <w:rFonts w:hint="eastAsia" w:ascii="微软雅黑" w:hAnsi="微软雅黑" w:eastAsia="微软雅黑" w:cs="微软雅黑"/>
          <w:sz w:val="24"/>
          <w:u w:val="single"/>
          <w:lang w:eastAsia="zh-CN" w:bidi="ar"/>
        </w:rPr>
        <w:t xml:space="preserve">     </w:t>
      </w:r>
      <w:r>
        <w:rPr>
          <w:rFonts w:hint="eastAsia" w:ascii="微软雅黑" w:hAnsi="微软雅黑" w:eastAsia="微软雅黑" w:cs="微软雅黑"/>
          <w:sz w:val="24"/>
          <w:lang w:eastAsia="zh-CN" w:bidi="ar"/>
        </w:rPr>
        <w:t>月</w:t>
      </w:r>
      <w:r>
        <w:rPr>
          <w:rFonts w:hint="eastAsia" w:ascii="微软雅黑" w:hAnsi="微软雅黑" w:eastAsia="微软雅黑" w:cs="微软雅黑"/>
          <w:sz w:val="24"/>
          <w:u w:val="single"/>
          <w:lang w:eastAsia="zh-CN" w:bidi="ar"/>
        </w:rPr>
        <w:t xml:space="preserve">     </w:t>
      </w:r>
      <w:r>
        <w:rPr>
          <w:rFonts w:hint="eastAsia" w:ascii="微软雅黑" w:hAnsi="微软雅黑" w:eastAsia="微软雅黑" w:cs="微软雅黑"/>
          <w:sz w:val="24"/>
          <w:lang w:eastAsia="zh-CN" w:bidi="ar"/>
        </w:rPr>
        <w:t>日</w:t>
      </w:r>
    </w:p>
    <w:p w14:paraId="07AB40FC">
      <w:pPr>
        <w:keepNext w:val="0"/>
        <w:keepLines w:val="0"/>
        <w:pageBreakBefore w:val="0"/>
        <w:kinsoku/>
        <w:overflowPunct/>
        <w:topLinePunct w:val="0"/>
        <w:autoSpaceDE/>
        <w:autoSpaceDN/>
        <w:bidi w:val="0"/>
        <w:adjustRightInd/>
        <w:snapToGrid/>
        <w:spacing w:line="320" w:lineRule="exact"/>
        <w:ind w:left="218" w:leftChars="104" w:right="50" w:rightChars="24"/>
        <w:textAlignment w:val="auto"/>
        <w:rPr>
          <w:rFonts w:hint="eastAsia" w:ascii="微软雅黑" w:hAnsi="微软雅黑" w:eastAsia="微软雅黑" w:cs="微软雅黑"/>
          <w:b/>
          <w:lang w:eastAsia="zh-CN"/>
        </w:rPr>
      </w:pPr>
      <w:r>
        <w:rPr>
          <w:rFonts w:hint="eastAsia" w:ascii="微软雅黑" w:hAnsi="微软雅黑" w:eastAsia="微软雅黑" w:cs="微软雅黑"/>
          <w:b/>
          <w:lang w:eastAsia="zh-CN" w:bidi="ar"/>
        </w:rPr>
        <w:t>提示：</w:t>
      </w:r>
    </w:p>
    <w:p w14:paraId="37788611">
      <w:pPr>
        <w:keepNext w:val="0"/>
        <w:keepLines w:val="0"/>
        <w:pageBreakBefore w:val="0"/>
        <w:kinsoku/>
        <w:overflowPunct/>
        <w:topLinePunct w:val="0"/>
        <w:autoSpaceDE/>
        <w:autoSpaceDN/>
        <w:bidi w:val="0"/>
        <w:adjustRightInd/>
        <w:snapToGrid/>
        <w:spacing w:line="320" w:lineRule="exact"/>
        <w:ind w:left="218" w:leftChars="104" w:right="50" w:rightChars="24"/>
        <w:textAlignment w:val="auto"/>
        <w:rPr>
          <w:rFonts w:hint="eastAsia" w:ascii="微软雅黑" w:hAnsi="微软雅黑" w:eastAsia="微软雅黑" w:cs="微软雅黑"/>
          <w:b/>
          <w:lang w:eastAsia="zh-CN"/>
        </w:rPr>
      </w:pPr>
      <w:r>
        <w:rPr>
          <w:rFonts w:hint="eastAsia" w:ascii="微软雅黑" w:hAnsi="微软雅黑" w:eastAsia="微软雅黑" w:cs="微软雅黑"/>
          <w:b/>
          <w:lang w:eastAsia="zh-CN" w:bidi="ar"/>
        </w:rPr>
        <w:t>1、70周岁以上（含70周岁）老年人，不建议单独参团旅游，原则上需要有60周岁以下（不含60周岁）成年人陪同才能参团旅游。</w:t>
      </w:r>
    </w:p>
    <w:p w14:paraId="074205EE">
      <w:pPr>
        <w:keepNext w:val="0"/>
        <w:keepLines w:val="0"/>
        <w:pageBreakBefore w:val="0"/>
        <w:kinsoku/>
        <w:overflowPunct/>
        <w:topLinePunct w:val="0"/>
        <w:autoSpaceDE/>
        <w:autoSpaceDN/>
        <w:bidi w:val="0"/>
        <w:adjustRightInd/>
        <w:snapToGrid/>
        <w:spacing w:line="320" w:lineRule="exact"/>
        <w:ind w:left="218" w:leftChars="104" w:right="50" w:rightChars="24"/>
        <w:textAlignment w:val="auto"/>
        <w:rPr>
          <w:lang w:eastAsia="zh-CN"/>
        </w:rPr>
      </w:pPr>
      <w:r>
        <w:rPr>
          <w:rFonts w:hint="eastAsia" w:ascii="微软雅黑" w:hAnsi="微软雅黑" w:eastAsia="微软雅黑" w:cs="微软雅黑"/>
          <w:b/>
          <w:lang w:eastAsia="zh-CN" w:bidi="ar"/>
        </w:rPr>
        <w:t>2、70周岁以上（含70周岁）老年人参团旅游的，应当提供本次出游前半年内的医院体检报告。</w:t>
      </w:r>
    </w:p>
    <w:p w14:paraId="3D668F4F"/>
    <w:sectPr>
      <w:headerReference r:id="rId3" w:type="default"/>
      <w:pgSz w:w="11906" w:h="16838"/>
      <w:pgMar w:top="2268" w:right="567" w:bottom="1020" w:left="567" w:header="1134" w:footer="45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572A5">
    <w:pPr>
      <w:pStyle w:val="6"/>
      <w:rPr>
        <w:rFonts w:hint="eastAsia" w:eastAsiaTheme="minorEastAsia"/>
        <w:lang w:eastAsia="zh-CN"/>
      </w:rPr>
    </w:pPr>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-384810</wp:posOffset>
          </wp:positionH>
          <wp:positionV relativeFrom="paragraph">
            <wp:posOffset>-742315</wp:posOffset>
          </wp:positionV>
          <wp:extent cx="7588250" cy="10731500"/>
          <wp:effectExtent l="0" t="0" r="12700" b="12700"/>
          <wp:wrapNone/>
          <wp:docPr id="2" name="图片 2" descr="0b98d81b47cee789f3a3f669cbd5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b98d81b47cee789f3a3f669cbd59100"/>
                  <pic:cNvPicPr>
                    <a:picLocks noChangeAspect="1"/>
                  </pic:cNvPicPr>
                </pic:nvPicPr>
                <pic:blipFill>
                  <a:blip r:embed="rId1"/>
                  <a:stretch>
                    <a:fillRect/>
                  </a:stretch>
                </pic:blipFill>
                <pic:spPr>
                  <a:xfrm>
                    <a:off x="0" y="0"/>
                    <a:ext cx="7588250" cy="10731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4"/>
      <w:numFmt w:val="decimal"/>
      <w:suff w:val="nothing"/>
      <w:lvlText w:val="%1、"/>
      <w:lvlJc w:val="left"/>
    </w:lvl>
  </w:abstractNum>
  <w:abstractNum w:abstractNumId="1">
    <w:nsid w:val="29C702DC"/>
    <w:multiLevelType w:val="multilevel"/>
    <w:tmpl w:val="29C702DC"/>
    <w:lvl w:ilvl="0" w:tentative="0">
      <w:start w:val="8"/>
      <w:numFmt w:val="decimal"/>
      <w:lvlText w:val="%1、"/>
      <w:lvlJc w:val="left"/>
      <w:pPr>
        <w:ind w:left="360" w:hanging="360"/>
      </w:pPr>
      <w:rPr>
        <w:rFonts w:hint="default" w:ascii="宋体" w:hAnsi="宋体" w:eastAsia="宋体" w:cs="宋体"/>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5DE74209"/>
    <w:multiLevelType w:val="multilevel"/>
    <w:tmpl w:val="5DE74209"/>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0MWQyNDk1MjExNzBmN2UyYmNhYThkNmNiYzI5YWUifQ=="/>
  </w:docVars>
  <w:rsids>
    <w:rsidRoot w:val="00000000"/>
    <w:rsid w:val="00122EF3"/>
    <w:rsid w:val="005D5574"/>
    <w:rsid w:val="00B07DB5"/>
    <w:rsid w:val="016C0258"/>
    <w:rsid w:val="01867A3E"/>
    <w:rsid w:val="021E7C7C"/>
    <w:rsid w:val="024A2A27"/>
    <w:rsid w:val="02C1723F"/>
    <w:rsid w:val="030F76AC"/>
    <w:rsid w:val="040F7639"/>
    <w:rsid w:val="0422149C"/>
    <w:rsid w:val="04221E73"/>
    <w:rsid w:val="043833BC"/>
    <w:rsid w:val="04E52105"/>
    <w:rsid w:val="050A3B68"/>
    <w:rsid w:val="05646FFB"/>
    <w:rsid w:val="056B1570"/>
    <w:rsid w:val="069D55EB"/>
    <w:rsid w:val="079D6F4B"/>
    <w:rsid w:val="07B44C33"/>
    <w:rsid w:val="086711BF"/>
    <w:rsid w:val="089350E6"/>
    <w:rsid w:val="089715E3"/>
    <w:rsid w:val="08A13C26"/>
    <w:rsid w:val="09085972"/>
    <w:rsid w:val="0948731B"/>
    <w:rsid w:val="0958092A"/>
    <w:rsid w:val="0958738E"/>
    <w:rsid w:val="09C16C2C"/>
    <w:rsid w:val="09D10CF5"/>
    <w:rsid w:val="0A214518"/>
    <w:rsid w:val="0AB22FF1"/>
    <w:rsid w:val="0AFB14F5"/>
    <w:rsid w:val="0B2F1398"/>
    <w:rsid w:val="0BE659E2"/>
    <w:rsid w:val="0C426CA5"/>
    <w:rsid w:val="0C8F1FE8"/>
    <w:rsid w:val="0D8D4779"/>
    <w:rsid w:val="0DC176B9"/>
    <w:rsid w:val="0E603ABD"/>
    <w:rsid w:val="0EB417A3"/>
    <w:rsid w:val="0EFC6191"/>
    <w:rsid w:val="0F136F00"/>
    <w:rsid w:val="0F647E08"/>
    <w:rsid w:val="0FB9139F"/>
    <w:rsid w:val="10A22C22"/>
    <w:rsid w:val="10E12EB6"/>
    <w:rsid w:val="113427EC"/>
    <w:rsid w:val="11482EBE"/>
    <w:rsid w:val="115709B0"/>
    <w:rsid w:val="11643A43"/>
    <w:rsid w:val="116457F1"/>
    <w:rsid w:val="11D66FEF"/>
    <w:rsid w:val="11FA1403"/>
    <w:rsid w:val="124A493E"/>
    <w:rsid w:val="125570EE"/>
    <w:rsid w:val="134017DD"/>
    <w:rsid w:val="1371525C"/>
    <w:rsid w:val="149565BE"/>
    <w:rsid w:val="157A725E"/>
    <w:rsid w:val="160A00F8"/>
    <w:rsid w:val="164906D3"/>
    <w:rsid w:val="1656490E"/>
    <w:rsid w:val="16DA6555"/>
    <w:rsid w:val="175D727D"/>
    <w:rsid w:val="17CF1E32"/>
    <w:rsid w:val="18610CDC"/>
    <w:rsid w:val="18AD3F21"/>
    <w:rsid w:val="19AD34F3"/>
    <w:rsid w:val="19DA2643"/>
    <w:rsid w:val="19F04BD1"/>
    <w:rsid w:val="1A6F149D"/>
    <w:rsid w:val="1AB92DF8"/>
    <w:rsid w:val="1ABC044C"/>
    <w:rsid w:val="1ACC51CB"/>
    <w:rsid w:val="1AF44089"/>
    <w:rsid w:val="1B6625A1"/>
    <w:rsid w:val="1BE17E65"/>
    <w:rsid w:val="1BED15EC"/>
    <w:rsid w:val="1C246794"/>
    <w:rsid w:val="1C3511C4"/>
    <w:rsid w:val="1CE50760"/>
    <w:rsid w:val="1D27700D"/>
    <w:rsid w:val="1DE8016D"/>
    <w:rsid w:val="1E117898"/>
    <w:rsid w:val="1E2B07C6"/>
    <w:rsid w:val="1E450CE8"/>
    <w:rsid w:val="1E5501E2"/>
    <w:rsid w:val="1E5B7D63"/>
    <w:rsid w:val="1E6F0CAB"/>
    <w:rsid w:val="1EA744A1"/>
    <w:rsid w:val="1F6B41EE"/>
    <w:rsid w:val="1F792DAF"/>
    <w:rsid w:val="1FFE6180"/>
    <w:rsid w:val="20CA75D0"/>
    <w:rsid w:val="21537630"/>
    <w:rsid w:val="21D520B1"/>
    <w:rsid w:val="225B3C26"/>
    <w:rsid w:val="228F6446"/>
    <w:rsid w:val="229254B9"/>
    <w:rsid w:val="23311EC9"/>
    <w:rsid w:val="238C6341"/>
    <w:rsid w:val="23F14863"/>
    <w:rsid w:val="242C489B"/>
    <w:rsid w:val="24CB2420"/>
    <w:rsid w:val="24EF633B"/>
    <w:rsid w:val="251A18EC"/>
    <w:rsid w:val="25AB7A3A"/>
    <w:rsid w:val="25F51053"/>
    <w:rsid w:val="26D022F4"/>
    <w:rsid w:val="26ED5E31"/>
    <w:rsid w:val="270F565D"/>
    <w:rsid w:val="2726628C"/>
    <w:rsid w:val="273E4544"/>
    <w:rsid w:val="279E3380"/>
    <w:rsid w:val="27D53C8A"/>
    <w:rsid w:val="284B2788"/>
    <w:rsid w:val="28A41BFF"/>
    <w:rsid w:val="28FC0AD7"/>
    <w:rsid w:val="291363BD"/>
    <w:rsid w:val="2963346B"/>
    <w:rsid w:val="297B4C72"/>
    <w:rsid w:val="299F54DA"/>
    <w:rsid w:val="2A2D1330"/>
    <w:rsid w:val="2A2E1041"/>
    <w:rsid w:val="2A372E83"/>
    <w:rsid w:val="2A993F98"/>
    <w:rsid w:val="2BAC0068"/>
    <w:rsid w:val="2BB62C95"/>
    <w:rsid w:val="2BE07D12"/>
    <w:rsid w:val="2C353425"/>
    <w:rsid w:val="2C5046F1"/>
    <w:rsid w:val="2C967C1C"/>
    <w:rsid w:val="2CA3408A"/>
    <w:rsid w:val="2DB7418D"/>
    <w:rsid w:val="2DCA60CC"/>
    <w:rsid w:val="2E0C1AEF"/>
    <w:rsid w:val="2E786D90"/>
    <w:rsid w:val="2F174C5A"/>
    <w:rsid w:val="2F785799"/>
    <w:rsid w:val="2FFE3624"/>
    <w:rsid w:val="301E1E40"/>
    <w:rsid w:val="3060397A"/>
    <w:rsid w:val="30606E5E"/>
    <w:rsid w:val="30CF3052"/>
    <w:rsid w:val="30DB6CFA"/>
    <w:rsid w:val="30F87F62"/>
    <w:rsid w:val="314D6CB7"/>
    <w:rsid w:val="31E723E3"/>
    <w:rsid w:val="31ED5110"/>
    <w:rsid w:val="321F1F4B"/>
    <w:rsid w:val="324F5BF1"/>
    <w:rsid w:val="32552AE0"/>
    <w:rsid w:val="33B86630"/>
    <w:rsid w:val="33D01954"/>
    <w:rsid w:val="33D975E1"/>
    <w:rsid w:val="34A55F9D"/>
    <w:rsid w:val="34C72E2C"/>
    <w:rsid w:val="35143EBE"/>
    <w:rsid w:val="3537110C"/>
    <w:rsid w:val="356E45E1"/>
    <w:rsid w:val="35D15D30"/>
    <w:rsid w:val="35D8174A"/>
    <w:rsid w:val="361B4E85"/>
    <w:rsid w:val="361E2DC6"/>
    <w:rsid w:val="36404645"/>
    <w:rsid w:val="368E2BD4"/>
    <w:rsid w:val="37517B00"/>
    <w:rsid w:val="375B083B"/>
    <w:rsid w:val="37725B7E"/>
    <w:rsid w:val="37FC47C6"/>
    <w:rsid w:val="37FF5BC8"/>
    <w:rsid w:val="38532E42"/>
    <w:rsid w:val="38C03479"/>
    <w:rsid w:val="38EF5BEC"/>
    <w:rsid w:val="392C4597"/>
    <w:rsid w:val="399D664B"/>
    <w:rsid w:val="39DC1A04"/>
    <w:rsid w:val="3B4E4515"/>
    <w:rsid w:val="3B651896"/>
    <w:rsid w:val="3B9528C7"/>
    <w:rsid w:val="3BC57A3C"/>
    <w:rsid w:val="3C337A30"/>
    <w:rsid w:val="3CCD7E3F"/>
    <w:rsid w:val="3D262F02"/>
    <w:rsid w:val="3D8928C8"/>
    <w:rsid w:val="3DBF04B7"/>
    <w:rsid w:val="3DC10A9E"/>
    <w:rsid w:val="3DF424A5"/>
    <w:rsid w:val="3E5819A1"/>
    <w:rsid w:val="3EE940BE"/>
    <w:rsid w:val="3F6445B7"/>
    <w:rsid w:val="3F8844F1"/>
    <w:rsid w:val="3FCA1A01"/>
    <w:rsid w:val="401F62AB"/>
    <w:rsid w:val="40E44EB7"/>
    <w:rsid w:val="4125241E"/>
    <w:rsid w:val="4194717D"/>
    <w:rsid w:val="419505F6"/>
    <w:rsid w:val="422624CB"/>
    <w:rsid w:val="425B7C9B"/>
    <w:rsid w:val="43A452DD"/>
    <w:rsid w:val="440711F8"/>
    <w:rsid w:val="440C3A50"/>
    <w:rsid w:val="44602F9F"/>
    <w:rsid w:val="44F07657"/>
    <w:rsid w:val="45492DFA"/>
    <w:rsid w:val="455708E6"/>
    <w:rsid w:val="458A73CE"/>
    <w:rsid w:val="45B829C9"/>
    <w:rsid w:val="45BB5620"/>
    <w:rsid w:val="45E45168"/>
    <w:rsid w:val="46472A10"/>
    <w:rsid w:val="466E0603"/>
    <w:rsid w:val="46815CA1"/>
    <w:rsid w:val="46975C7C"/>
    <w:rsid w:val="469D6AD4"/>
    <w:rsid w:val="47447AE9"/>
    <w:rsid w:val="47D516ED"/>
    <w:rsid w:val="48054931"/>
    <w:rsid w:val="482F3D74"/>
    <w:rsid w:val="486528F3"/>
    <w:rsid w:val="487813F3"/>
    <w:rsid w:val="48D118B3"/>
    <w:rsid w:val="48EF7315"/>
    <w:rsid w:val="49725FF6"/>
    <w:rsid w:val="497D499A"/>
    <w:rsid w:val="49ED1B20"/>
    <w:rsid w:val="4A5D5792"/>
    <w:rsid w:val="4A6B1D39"/>
    <w:rsid w:val="4B316422"/>
    <w:rsid w:val="4B527744"/>
    <w:rsid w:val="4C575977"/>
    <w:rsid w:val="4C9373ED"/>
    <w:rsid w:val="4CB573DD"/>
    <w:rsid w:val="4D5325E2"/>
    <w:rsid w:val="4E6C42C1"/>
    <w:rsid w:val="4ECD1134"/>
    <w:rsid w:val="4F666062"/>
    <w:rsid w:val="500274D8"/>
    <w:rsid w:val="50325C0E"/>
    <w:rsid w:val="50472FBC"/>
    <w:rsid w:val="505A4C98"/>
    <w:rsid w:val="50C96326"/>
    <w:rsid w:val="50D43A3A"/>
    <w:rsid w:val="514E559A"/>
    <w:rsid w:val="518720C4"/>
    <w:rsid w:val="51CA09A3"/>
    <w:rsid w:val="51DE5BF4"/>
    <w:rsid w:val="523C37A2"/>
    <w:rsid w:val="52F24402"/>
    <w:rsid w:val="53FE61F1"/>
    <w:rsid w:val="54790C1C"/>
    <w:rsid w:val="55B1587E"/>
    <w:rsid w:val="55E906FD"/>
    <w:rsid w:val="56280EDF"/>
    <w:rsid w:val="56966CC6"/>
    <w:rsid w:val="581C34DC"/>
    <w:rsid w:val="586D16CA"/>
    <w:rsid w:val="58B165C4"/>
    <w:rsid w:val="59BA7107"/>
    <w:rsid w:val="59EE4D9E"/>
    <w:rsid w:val="5A492B6C"/>
    <w:rsid w:val="5A697687"/>
    <w:rsid w:val="5A8262B5"/>
    <w:rsid w:val="5AEB20AC"/>
    <w:rsid w:val="5B181F70"/>
    <w:rsid w:val="5B4C6ECB"/>
    <w:rsid w:val="5BA93414"/>
    <w:rsid w:val="5BBA3A52"/>
    <w:rsid w:val="5C79623E"/>
    <w:rsid w:val="5CA96113"/>
    <w:rsid w:val="5CDA5F34"/>
    <w:rsid w:val="5E5835B4"/>
    <w:rsid w:val="5E607560"/>
    <w:rsid w:val="5F7C32D2"/>
    <w:rsid w:val="601B5F0C"/>
    <w:rsid w:val="60324467"/>
    <w:rsid w:val="6071095D"/>
    <w:rsid w:val="609C2495"/>
    <w:rsid w:val="6155520D"/>
    <w:rsid w:val="61695AD8"/>
    <w:rsid w:val="616B4161"/>
    <w:rsid w:val="61CA69EF"/>
    <w:rsid w:val="61E2635A"/>
    <w:rsid w:val="61E72071"/>
    <w:rsid w:val="6261308E"/>
    <w:rsid w:val="627A1305"/>
    <w:rsid w:val="62E22FA4"/>
    <w:rsid w:val="63506D9A"/>
    <w:rsid w:val="63516246"/>
    <w:rsid w:val="6400742D"/>
    <w:rsid w:val="64322655"/>
    <w:rsid w:val="64531910"/>
    <w:rsid w:val="64AE2330"/>
    <w:rsid w:val="650F6CEC"/>
    <w:rsid w:val="65774B70"/>
    <w:rsid w:val="65C60144"/>
    <w:rsid w:val="65E20A84"/>
    <w:rsid w:val="65F1774C"/>
    <w:rsid w:val="65FF1563"/>
    <w:rsid w:val="66237F51"/>
    <w:rsid w:val="66C63276"/>
    <w:rsid w:val="67CB0F83"/>
    <w:rsid w:val="67CD7572"/>
    <w:rsid w:val="67DF43C8"/>
    <w:rsid w:val="68582403"/>
    <w:rsid w:val="68591126"/>
    <w:rsid w:val="6874548F"/>
    <w:rsid w:val="68887A69"/>
    <w:rsid w:val="68EA74FF"/>
    <w:rsid w:val="68F77E6E"/>
    <w:rsid w:val="690031C6"/>
    <w:rsid w:val="696B5954"/>
    <w:rsid w:val="69D1246D"/>
    <w:rsid w:val="69D34437"/>
    <w:rsid w:val="69DC367E"/>
    <w:rsid w:val="6A0739CB"/>
    <w:rsid w:val="6A3C4858"/>
    <w:rsid w:val="6ADE12E5"/>
    <w:rsid w:val="6B761553"/>
    <w:rsid w:val="6CB3251F"/>
    <w:rsid w:val="6D0E19B5"/>
    <w:rsid w:val="6D1B656A"/>
    <w:rsid w:val="6F59423B"/>
    <w:rsid w:val="6F904B6B"/>
    <w:rsid w:val="6F9C351D"/>
    <w:rsid w:val="6FC219A4"/>
    <w:rsid w:val="6FFB39E9"/>
    <w:rsid w:val="70155E6C"/>
    <w:rsid w:val="703942B6"/>
    <w:rsid w:val="708A4FF2"/>
    <w:rsid w:val="71945A21"/>
    <w:rsid w:val="71A83B27"/>
    <w:rsid w:val="71ED4C7B"/>
    <w:rsid w:val="71F142DD"/>
    <w:rsid w:val="71FA392D"/>
    <w:rsid w:val="72BB015E"/>
    <w:rsid w:val="73002FCB"/>
    <w:rsid w:val="73C848E1"/>
    <w:rsid w:val="73D6796C"/>
    <w:rsid w:val="74B24854"/>
    <w:rsid w:val="74C612C6"/>
    <w:rsid w:val="74DC41B6"/>
    <w:rsid w:val="76412AB1"/>
    <w:rsid w:val="76577D09"/>
    <w:rsid w:val="77383B2B"/>
    <w:rsid w:val="77C06EBE"/>
    <w:rsid w:val="78F341AE"/>
    <w:rsid w:val="795B7FA5"/>
    <w:rsid w:val="79B52112"/>
    <w:rsid w:val="79FC7A56"/>
    <w:rsid w:val="7A310E8A"/>
    <w:rsid w:val="7A534623"/>
    <w:rsid w:val="7A854972"/>
    <w:rsid w:val="7BC67C1B"/>
    <w:rsid w:val="7C0326A4"/>
    <w:rsid w:val="7CBE6084"/>
    <w:rsid w:val="7CE617A9"/>
    <w:rsid w:val="7D480B46"/>
    <w:rsid w:val="7DAC5273"/>
    <w:rsid w:val="7DE96173"/>
    <w:rsid w:val="7F89761A"/>
    <w:rsid w:val="7F97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after="0"/>
      <w:ind w:firstLine="420" w:firstLineChars="100"/>
    </w:pPr>
    <w:rPr>
      <w:rFonts w:ascii="Times New Roman" w:hAnsi="Times New Roman"/>
      <w:sz w:val="28"/>
    </w:rPr>
  </w:style>
  <w:style w:type="paragraph" w:styleId="3">
    <w:name w:val="Body Text"/>
    <w:basedOn w:val="1"/>
    <w:qFormat/>
    <w:uiPriority w:val="0"/>
    <w:pPr>
      <w:spacing w:after="120" w:afterLines="0"/>
    </w:pPr>
  </w:style>
  <w:style w:type="paragraph" w:styleId="4">
    <w:name w:val="Normal Indent"/>
    <w:basedOn w:val="1"/>
    <w:next w:val="1"/>
    <w:qFormat/>
    <w:uiPriority w:val="0"/>
    <w:pPr>
      <w:ind w:firstLine="420" w:firstLine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spacing w:beforeAutospacing="1" w:afterAutospacing="1"/>
      <w:jc w:val="left"/>
    </w:pPr>
    <w:rPr>
      <w:rFonts w:cs="Times New Roman"/>
      <w:kern w:val="0"/>
      <w:sz w:val="24"/>
    </w:rPr>
  </w:style>
  <w:style w:type="character" w:styleId="10">
    <w:name w:val="Strong"/>
    <w:basedOn w:val="9"/>
    <w:qFormat/>
    <w:uiPriority w:val="22"/>
    <w:rPr>
      <w:b/>
    </w:rPr>
  </w:style>
  <w:style w:type="paragraph" w:styleId="11">
    <w:name w:val="List Paragraph"/>
    <w:basedOn w:val="1"/>
    <w:next w:val="1"/>
    <w:qFormat/>
    <w:uiPriority w:val="99"/>
    <w:pPr>
      <w:ind w:firstLine="420" w:firstLineChars="200"/>
    </w:pPr>
  </w:style>
  <w:style w:type="paragraph" w:customStyle="1" w:styleId="12">
    <w:name w:val="列出段落1"/>
    <w:basedOn w:val="1"/>
    <w:qFormat/>
    <w:uiPriority w:val="0"/>
    <w:pPr>
      <w:ind w:left="480" w:leftChars="200"/>
    </w:pPr>
    <w:rPr>
      <w:rFonts w:ascii="Times New Roman" w:hAnsi="Times New Roman" w:eastAsia="宋体" w:cs="Times New Roman"/>
      <w:szCs w:val="20"/>
    </w:rPr>
  </w:style>
  <w:style w:type="paragraph" w:customStyle="1" w:styleId="13">
    <w:name w:val="无间隔1"/>
    <w:qFormat/>
    <w:uiPriority w:val="0"/>
    <w:pPr>
      <w:adjustRightInd w:val="0"/>
      <w:snapToGrid w:val="0"/>
    </w:pPr>
    <w:rPr>
      <w:rFonts w:ascii="Tahoma" w:hAnsi="Tahoma" w:eastAsia="微软雅黑" w:cs="Times New Roman"/>
      <w:sz w:val="22"/>
      <w:szCs w:val="22"/>
      <w:lang w:val="en-US" w:eastAsia="zh-CN" w:bidi="ar-SA"/>
    </w:rPr>
  </w:style>
  <w:style w:type="character" w:customStyle="1" w:styleId="14">
    <w:name w:val="blue14"/>
    <w:qFormat/>
    <w:uiPriority w:val="0"/>
  </w:style>
  <w:style w:type="paragraph" w:customStyle="1" w:styleId="15">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6">
    <w:name w:val="15"/>
    <w:qFormat/>
    <w:uiPriority w:val="0"/>
    <w:rPr>
      <w:rFonts w:hint="default" w:ascii="Times New Roman" w:hAnsi="Times New Roman" w:cs="Times New Roman"/>
      <w:b/>
    </w:rPr>
  </w:style>
  <w:style w:type="paragraph" w:customStyle="1" w:styleId="17">
    <w:name w:val="正文 A"/>
    <w:basedOn w:val="1"/>
    <w:qFormat/>
    <w:uiPriority w:val="0"/>
    <w:rPr>
      <w:rFonts w:ascii="Calibri" w:hAnsi="Calibri" w:eastAsia="宋体" w:cs="Times New Roman"/>
      <w:color w:val="000000"/>
      <w:szCs w:val="21"/>
    </w:rPr>
  </w:style>
  <w:style w:type="paragraph" w:customStyle="1" w:styleId="18">
    <w:name w:val="正文2"/>
    <w:qFormat/>
    <w:uiPriority w:val="0"/>
    <w:pPr>
      <w:spacing w:after="0" w:line="240" w:lineRule="auto"/>
      <w:jc w:val="both"/>
    </w:pPr>
    <w:rPr>
      <w:rFonts w:ascii="Times New Roman" w:hAnsi="Times New Roman" w:eastAsia="宋体" w:cs="Times New Roman"/>
      <w:kern w:val="2"/>
      <w:sz w:val="21"/>
      <w:szCs w:val="21"/>
      <w:lang w:val="en-US" w:eastAsia="zh-CN"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2770</Words>
  <Characters>2856</Characters>
  <Lines>0</Lines>
  <Paragraphs>0</Paragraphs>
  <TotalTime>28</TotalTime>
  <ScaleCrop>false</ScaleCrop>
  <LinksUpToDate>false</LinksUpToDate>
  <CharactersWithSpaces>2900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2024-07-18T10:21:00Z</dcterms:created>
  <dc:creator>Administrator</dc:creator>
  <cp:lastModifiedBy>刘颖</cp:lastModifiedBy>
  <dcterms:modified xsi:type="dcterms:W3CDTF">2026-08-18T10:40:14Z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D4C453A4B0564B0EBEAF5435E7D5EC18_13</vt:lpwstr>
  </property>
  <property fmtid="{D5CDD505-2E9C-101B-9397-08002B2CF9AE}" pid="4" name="KSOTemplateDocerSaveRecord">
    <vt:lpwstr>eyJoZGlkIjoiY2QxMGMyOWFlNGI2ZGVjYThlYWE4Y2JhMmEzZWIxZjYiLCJ1c2VySWQiOiIyMDQzOTA4MDIifQ==</vt:lpwstr>
  </property>
</Properties>
</file>